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media/image1.png" ContentType="image/png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color w:val="000000"/>
        </w:rPr>
      </w:pPr>
      <w:r>
        <w:rPr>
          <w:color w:val="000000"/>
        </w:rPr>
        <w:drawing>
          <wp:anchor behindDoc="0" distT="0" distB="0" distL="0" distR="0" simplePos="0" locked="0" layoutInCell="1" allowOverlap="1" relativeHeight="24">
            <wp:simplePos x="0" y="0"/>
            <wp:positionH relativeFrom="column">
              <wp:posOffset>2552700</wp:posOffset>
            </wp:positionH>
            <wp:positionV relativeFrom="paragraph">
              <wp:posOffset>635</wp:posOffset>
            </wp:positionV>
            <wp:extent cx="657225" cy="857250"/>
            <wp:effectExtent l="0" t="0" r="0" b="0"/>
            <wp:wrapNone/>
            <wp:docPr id="1" name="Рисунок 4" descr="E:\_WORK\Doc&amp;cdr\GERB\герб 2020\герб 2020 ЧБ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E:\_WORK\Doc&amp;cdr\GERB\герб 2020\герб 2020 ЧБ 2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_2cfa254a-25c9-4178-b58c-2ff8fd60bb5b"/>
        <w:tblW w:w="7371" w:type="dxa"/>
        <w:jc w:val="left"/>
        <w:tblInd w:w="9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71"/>
      </w:tblGrid>
      <w:tr>
        <w:trPr>
          <w:trHeight w:val="1126" w:hRule="atLeast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98a0245a-fcd7-4c61-9d59-4ce3414be7df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98a0245a-fcd7-4c61-9d59-4ce3414be7df"/>
        <w:jc w:val="center"/>
        <w:rPr>
          <w:color w:val="000000"/>
        </w:rPr>
      </w:pPr>
      <w:r>
        <w:rPr>
          <w:color w:val="000000"/>
        </w:rPr>
      </w:r>
    </w:p>
    <w:p>
      <w:pPr>
        <w:pStyle w:val="Normal98a0245a-fcd7-4c61-9d59-4ce3414be7df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</w:r>
    </w:p>
    <w:p>
      <w:pPr>
        <w:pStyle w:val="Normal98a0245a-fcd7-4c61-9d59-4ce3414be7df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  <w:lang w:val="en-US"/>
        </w:rPr>
        <w:t>МИНИСТЕРСТВО ТРУДА И СОЦИАЛЬНОЙ ЗАЩИТЫ КУЗБАССА</w:t>
      </w:r>
    </w:p>
    <w:p>
      <w:pPr>
        <w:pStyle w:val="Normal98a0245a-fcd7-4c61-9d59-4ce3414be7df"/>
        <w:jc w:val="center"/>
        <w:rPr>
          <w:rFonts w:ascii="PT Astra Serif" w:hAnsi="PT Astra Serif"/>
          <w:iCs/>
          <w:color w:val="000000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</w:rPr>
      </w:r>
    </w:p>
    <w:p>
      <w:pPr>
        <w:pStyle w:val="Normal98a0245a-fcd7-4c61-9d59-4ce3414be7df"/>
        <w:jc w:val="center"/>
        <w:rPr>
          <w:rFonts w:ascii="PT Astra Serif" w:hAnsi="PT Astra Serif"/>
          <w:iCs/>
          <w:color w:val="000000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</w:rPr>
      </w:r>
    </w:p>
    <w:p>
      <w:pPr>
        <w:pStyle w:val="Normal98a0245a-fcd7-4c61-9d59-4ce3414be7df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</w:rPr>
        <w:t>ПРИКАЗ</w:t>
      </w:r>
    </w:p>
    <w:p>
      <w:pPr>
        <w:pStyle w:val="Normal98a0245a-fcd7-4c61-9d59-4ce3414be7df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</w:rPr>
        <w:t>от _________ № _____</w:t>
      </w:r>
    </w:p>
    <w:p>
      <w:pPr>
        <w:pStyle w:val="Normal98a0245a-fcd7-4c61-9d59-4ce3414be7df"/>
        <w:ind w:firstLine="993"/>
        <w:rPr>
          <w:rFonts w:ascii="PT Astra Serif" w:hAnsi="PT Astra Serif"/>
          <w:b/>
          <w:iCs/>
          <w:color w:val="000000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</w:r>
    </w:p>
    <w:p>
      <w:pPr>
        <w:pStyle w:val="Normal98a0245a-fcd7-4c61-9d59-4ce3414be7df"/>
        <w:ind w:firstLine="993"/>
        <w:rPr>
          <w:rFonts w:ascii="PT Astra Serif" w:hAnsi="PT Astra Serif"/>
          <w:b/>
          <w:iCs/>
          <w:color w:val="000000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</w:r>
    </w:p>
    <w:p>
      <w:pPr>
        <w:pStyle w:val="Normal98a0245a-fcd7-4c61-9d59-4ce3414be7df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  <w:t>Об утверждении административного регламента</w:t>
      </w:r>
    </w:p>
    <w:p>
      <w:pPr>
        <w:pStyle w:val="Normal98a0245a-fcd7-4c61-9d59-4ce3414be7df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  <w:lang w:val="en-US"/>
        </w:rPr>
        <w:t>Министерства труда и социальной защиты Кузбасса</w:t>
      </w:r>
      <w:r>
        <w:rPr>
          <w:rFonts w:ascii="PT Astra Serif" w:hAnsi="PT Astra Serif"/>
          <w:b/>
          <w:iCs/>
          <w:color w:val="000000"/>
          <w:sz w:val="28"/>
          <w:szCs w:val="28"/>
        </w:rPr>
        <w:t xml:space="preserve"> по предоставлению государственной услуги «</w:t>
      </w:r>
      <w:r>
        <w:rPr>
          <w:rFonts w:ascii="PT Astra Serif" w:hAnsi="PT Astra Serif"/>
          <w:b/>
          <w:iCs/>
          <w:color w:val="000000"/>
          <w:sz w:val="28"/>
          <w:szCs w:val="28"/>
          <w:lang w:val="en-US"/>
        </w:rPr>
        <w:t>Возмещение стоимости услуг, предоставляемых согласно гарантированному перечню услуг по погребению, и выплата социального пособия на погребение</w:t>
      </w:r>
      <w:r>
        <w:rPr>
          <w:rFonts w:ascii="PT Astra Serif" w:hAnsi="PT Astra Serif"/>
          <w:b/>
          <w:iCs/>
          <w:color w:val="000000"/>
          <w:sz w:val="28"/>
          <w:szCs w:val="28"/>
        </w:rPr>
        <w:t>»</w:t>
      </w:r>
    </w:p>
    <w:p>
      <w:pPr>
        <w:pStyle w:val="Normal98a0245a-fcd7-4c61-9d59-4ce3414be7df"/>
        <w:ind w:firstLine="709"/>
        <w:rPr>
          <w:rFonts w:ascii="PT Astra Serif" w:hAnsi="PT Astra Serif"/>
          <w:iCs/>
          <w:color w:val="000000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</w:rPr>
      </w:r>
    </w:p>
    <w:p>
      <w:pPr>
        <w:pStyle w:val="Normal181ce3dc-bb70-4ed9-99d7-8248ae041cff"/>
        <w:ind w:firstLine="709"/>
        <w:jc w:val="both"/>
        <w:rPr/>
      </w:pPr>
      <w:r>
        <w:rPr>
          <w:rFonts w:ascii="PT Astra Serif" w:hAnsi="PT Astra Serif"/>
          <w:iCs/>
          <w:color w:val="000000"/>
          <w:sz w:val="28"/>
          <w:szCs w:val="28"/>
        </w:rPr>
        <w:t xml:space="preserve">В соответствии 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с Федеральным </w:t>
      </w:r>
      <w:hyperlink r:id="rId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rStyle w:val="Style"/>
            <w:rFonts w:eastAsia="Times New Roman" w:cs="Times New Roman" w:ascii="PT Astra Serif" w:hAnsi="PT Astra Serif"/>
            <w:iCs/>
            <w:color w:val="000000"/>
            <w:kern w:val="0"/>
            <w:sz w:val="28"/>
            <w:szCs w:val="28"/>
            <w:lang w:val="ru-RU" w:eastAsia="ru-RU" w:bidi="ar-SA"/>
          </w:rPr>
          <w:t>законом</w:t>
        </w:r>
      </w:hyperlink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 от 27.07.2010 № 210-ФЗ  «Об организации предоставления государственных и муниципальных услуг», </w:t>
      </w:r>
      <w:hyperlink r:id="rId4" w:tooltip="Постановление Правительства РФ от 20.07.2021 N 1228 (ред. от 29.12.2025) &quot;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&quot; {КонсультантПлюс}">
        <w:r>
          <w:rPr>
            <w:rStyle w:val="Style"/>
            <w:rFonts w:eastAsia="Times New Roman" w:cs="Times New Roman" w:ascii="PT Astra Serif" w:hAnsi="PT Astra Serif"/>
            <w:iCs/>
            <w:color w:val="000000"/>
            <w:kern w:val="0"/>
            <w:sz w:val="28"/>
            <w:szCs w:val="28"/>
            <w:lang w:val="ru-RU" w:eastAsia="ru-RU" w:bidi="ar-SA"/>
          </w:rPr>
          <w:t>постановлением</w:t>
        </w:r>
      </w:hyperlink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hyperlink r:id="rId5" w:tooltip="Постановление Правительства Кемеровской области - Кузбасса от 15.05.2020 N 290 (ред. от 24.03.2026) &quot;Об утверждении перечня государственных услуг исполнительных органов Кемеровской области - Кузбасса&quot; {КонсультантПлюс}">
        <w:r>
          <w:rPr>
            <w:rStyle w:val="Style"/>
            <w:rFonts w:eastAsia="Times New Roman" w:cs="Times New Roman" w:ascii="PT Astra Serif" w:hAnsi="PT Astra Serif"/>
            <w:iCs/>
            <w:color w:val="000000"/>
            <w:kern w:val="0"/>
            <w:sz w:val="28"/>
            <w:szCs w:val="28"/>
            <w:lang w:val="ru-RU" w:eastAsia="ru-RU" w:bidi="ar-SA"/>
          </w:rPr>
          <w:t>постановлением</w:t>
        </w:r>
      </w:hyperlink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 Правительства Кемеровской - Кузбасса от 15.05.2020 № 290 «Об утверждении перечня государственных услуг исполнительных органов Кемеровской области - Кузбасса», </w:t>
      </w:r>
      <w:hyperlink r:id="rId6" w:tooltip="Постановление Правительства Кемеровской области - Кузбасса от 12.08.2025 N 506 &quot;Об утверждении Порядка разработки и утверждения административных регламентов предоставления государственных услуг исполнительными органами Кемеровской области - Кузбасса&quot; {КонсультантПлюс}">
        <w:r>
          <w:rPr>
            <w:rStyle w:val="Style"/>
            <w:rFonts w:eastAsia="Times New Roman" w:cs="Times New Roman" w:ascii="PT Astra Serif" w:hAnsi="PT Astra Serif"/>
            <w:iCs/>
            <w:color w:val="000000"/>
            <w:kern w:val="0"/>
            <w:sz w:val="28"/>
            <w:szCs w:val="28"/>
            <w:lang w:val="ru-RU" w:eastAsia="ru-RU" w:bidi="ar-SA"/>
          </w:rPr>
          <w:t>постановлением</w:t>
        </w:r>
      </w:hyperlink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 Правительства Кемеровской области - Кузбасса от 12.08.2025 № 506 «Об утверждении Порядка разработки и утверждения административных регламентов предоставления государственных услуг исполнительными органами Кемеровской области - Кузбасса» приказываю:</w:t>
      </w:r>
    </w:p>
    <w:p>
      <w:pPr>
        <w:pStyle w:val="Normal181ce3dc-bb70-4ed9-99d7-8248ae041c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</w:rPr>
        <w:t>1. Утвердить прилагаемый административный регламент Министерства труда и социальной защиты Кузбасса по предоставлению государственной услуги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lang w:val="ru-RU" w:eastAsia="ru-RU" w:bidi="ar-SA"/>
        </w:rPr>
        <w:t>«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lang w:val="en-US" w:eastAsia="ru-RU" w:bidi="ar-SA"/>
        </w:rPr>
        <w:t>Возмещение стоимости услуг, предоставляемых согласно гарантированному перечню услуг по погребению, и выплата социального пособия на погребение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lang w:val="ru-RU" w:eastAsia="ru-RU" w:bidi="ar-SA"/>
        </w:rPr>
        <w:t>».</w:t>
      </w:r>
    </w:p>
    <w:p>
      <w:pPr>
        <w:pStyle w:val="Normal181ce3dc-bb70-4ed9-99d7-8248ae041c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2.  Признать утратившим силу приказ Министерства социальной защиты населения Кузбасса от 17.09.2020 № 200 «Об утверждении административного регламента предоставления государственной услуги 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lang w:val="ru-RU" w:eastAsia="ru-RU" w:bidi="ar-SA"/>
        </w:rPr>
        <w:t>«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lang w:val="en-US" w:eastAsia="ru-RU" w:bidi="ar-SA"/>
        </w:rPr>
        <w:t>Возмещение стоимости услуг, предоставляемых согласно гарантированному перечню услуг по погребению, и выплата социального пособия на погребение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lang w:val="ru-RU" w:eastAsia="ru-RU" w:bidi="ar-SA"/>
        </w:rPr>
        <w:t>».</w:t>
      </w:r>
    </w:p>
    <w:p>
      <w:pPr>
        <w:pStyle w:val="Normal181ce3dc-bb70-4ed9-99d7-8248ae041c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lang w:val="ru-RU" w:eastAsia="ru-RU" w:bidi="ar-SA"/>
        </w:rPr>
        <w:t>3.  Признать утратившим силу приказ Министерства социальной защиты населения Кузбасса от 24.06.2022 № 117 «О внесении изменений в приказ Министерства социальной защиты населения Кузбасса 17.09.2020 № 200  «Об утверждении административного регламента предоставления государственной услуги «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lang w:val="en-US" w:eastAsia="ru-RU" w:bidi="ar-SA"/>
        </w:rPr>
        <w:t>Возмещение стоимости услуг, предоставляемых согласно гарантированному перечню услуг по погребению, и выплата социального пособия на погребение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lang w:val="ru-RU" w:eastAsia="ru-RU" w:bidi="ar-SA"/>
        </w:rPr>
        <w:t>».</w:t>
      </w:r>
    </w:p>
    <w:p>
      <w:pPr>
        <w:pStyle w:val="Normal181ce3dc-bb70-4ed9-99d7-8248ae041c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</w:rPr>
        <w:t>4. Государственному казенному учреждению «Центр социальных выплат и информатизации Министерства труда и социальной защиты Кузбасса» обеспечить размещение настоящего приказа на сайте «Электронный бюллетень Правительства Кемеровской области - Кузбасса» и на официальном сайте Министерства труда и социальной защиты Кузбасса.</w:t>
      </w:r>
    </w:p>
    <w:p>
      <w:pPr>
        <w:pStyle w:val="Normal181ce3dc-bb70-4ed9-99d7-8248ae041c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</w:rPr>
        <w:t xml:space="preserve">5. Контроль за исполнением приказа оставляю за собой. </w:t>
      </w:r>
    </w:p>
    <w:p>
      <w:pPr>
        <w:pStyle w:val="Normal98a0245a-fcd7-4c61-9d59-4ce3414be7d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</w:r>
    </w:p>
    <w:p>
      <w:pPr>
        <w:pStyle w:val="Normal98a0245a-fcd7-4c61-9d59-4ce3414be7df"/>
        <w:keepNext w:val="true"/>
        <w:jc w:val="both"/>
        <w:rPr>
          <w:rFonts w:ascii="PT Astra Serif" w:hAnsi="PT Astra Serif"/>
          <w:iCs/>
          <w:color w:val="000000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</w:rPr>
      </w:r>
    </w:p>
    <w:tbl>
      <w:tblPr>
        <w:tblStyle w:val="TableGrid_a2703579-76e4-4046-b097-7a29ed218cf9"/>
        <w:tblW w:w="923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40"/>
        <w:gridCol w:w="4751"/>
        <w:gridCol w:w="2446"/>
      </w:tblGrid>
      <w:tr>
        <w:trPr/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d9efd8d8-692e-4670-af77-61a570993ba3"/>
              <w:keepNext w:val="true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i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iCs/>
                <w:color w:val="000000"/>
                <w:sz w:val="28"/>
                <w:szCs w:val="28"/>
              </w:rPr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39cc52ff-8e84-46f6-9ff0-7ad24fec9b5b"/>
              <w:widowControl/>
              <w:suppressAutoHyphens w:val="true"/>
              <w:spacing w:before="0" w:after="0"/>
              <w:jc w:val="left"/>
              <w:rPr>
                <w:rFonts w:ascii="PT Astra Serif" w:hAnsi="PT Astra Serif"/>
                <w:vanish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vanish/>
                <w:color w:val="000000"/>
                <w:sz w:val="28"/>
                <w:szCs w:val="28"/>
              </w:rPr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d9efd8d8-692e-4670-af77-61a570993ba3"/>
              <w:keepNext w:val="true"/>
              <w:widowControl/>
              <w:suppressAutoHyphens w:val="true"/>
              <w:spacing w:before="0" w:after="0"/>
              <w:ind w:right="-114"/>
              <w:jc w:val="right"/>
              <w:rPr>
                <w:rFonts w:ascii="PT Astra Serif" w:hAnsi="PT Astra Serif"/>
                <w:i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iCs/>
                <w:color w:val="000000"/>
                <w:sz w:val="28"/>
                <w:szCs w:val="28"/>
              </w:rPr>
            </w:r>
          </w:p>
        </w:tc>
      </w:tr>
      <w:tr>
        <w:trPr>
          <w:trHeight w:val="2332" w:hRule="atLeast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d9efd8d8-692e-4670-af77-61a570993ba3"/>
              <w:keepNext w:val="true"/>
              <w:widowControl/>
              <w:suppressAutoHyphens w:val="true"/>
              <w:spacing w:before="0" w:after="0"/>
              <w:ind w:right="-114"/>
              <w:jc w:val="right"/>
              <w:rPr>
                <w:rFonts w:ascii="PT Astra Serif" w:hAnsi="PT Astra Serif"/>
                <w:i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iCs/>
                <w:color w:val="000000"/>
                <w:sz w:val="28"/>
                <w:szCs w:val="28"/>
              </w:rPr>
            </w:r>
          </w:p>
          <w:p>
            <w:pPr>
              <w:pStyle w:val="Normald9efd8d8-692e-4670-af77-61a570993ba3"/>
              <w:keepNext w:val="true"/>
              <w:widowControl/>
              <w:suppressAutoHyphens w:val="true"/>
              <w:spacing w:before="0" w:after="0"/>
              <w:ind w:right="-114"/>
              <w:jc w:val="right"/>
              <w:rPr>
                <w:rFonts w:ascii="PT Astra Serif" w:hAnsi="PT Astra Serif"/>
                <w:i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iCs/>
                <w:color w:val="000000"/>
                <w:sz w:val="28"/>
                <w:szCs w:val="28"/>
              </w:rPr>
            </w:r>
          </w:p>
          <w:p>
            <w:pPr>
              <w:pStyle w:val="Normal98a0245a-fcd7-4c61-9d59-4ce3414be7df"/>
              <w:widowControl/>
              <w:suppressAutoHyphens w:val="true"/>
              <w:spacing w:before="0" w:after="0"/>
              <w:jc w:val="lef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iCs/>
                <w:color w:val="000000"/>
                <w:sz w:val="28"/>
                <w:szCs w:val="28"/>
                <w:lang w:val="ru-RU" w:bidi="ar-SA"/>
              </w:rPr>
              <w:t>Министр</w:t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39cc52ff-8e84-46f6-9ff0-7ad24fec9b5b"/>
              <w:jc w:val="center"/>
              <w:rPr>
                <w:rFonts w:ascii="PT Astra Serif" w:hAnsi="PT Astra Serif"/>
                <w:vanish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vanish/>
                <w:color w:val="000000"/>
                <w:sz w:val="28"/>
                <w:szCs w:val="28"/>
              </w:rPr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d9efd8d8-692e-4670-af77-61a570993ba3"/>
              <w:keepNext w:val="true"/>
              <w:widowControl/>
              <w:suppressAutoHyphens w:val="true"/>
              <w:spacing w:before="0" w:after="0"/>
              <w:ind w:right="-114"/>
              <w:jc w:val="right"/>
              <w:rPr>
                <w:rFonts w:ascii="PT Astra Serif" w:hAnsi="PT Astra Serif"/>
                <w:i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iCs/>
                <w:color w:val="000000"/>
                <w:sz w:val="28"/>
                <w:szCs w:val="28"/>
              </w:rPr>
            </w:r>
          </w:p>
          <w:p>
            <w:pPr>
              <w:pStyle w:val="Normald9efd8d8-692e-4670-af77-61a570993ba3"/>
              <w:keepNext w:val="true"/>
              <w:widowControl/>
              <w:suppressAutoHyphens w:val="true"/>
              <w:spacing w:before="0" w:after="0"/>
              <w:ind w:right="-114"/>
              <w:jc w:val="right"/>
              <w:rPr>
                <w:rFonts w:ascii="PT Astra Serif" w:hAnsi="PT Astra Serif"/>
                <w:i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iCs/>
                <w:color w:val="000000"/>
                <w:sz w:val="28"/>
                <w:szCs w:val="28"/>
              </w:rPr>
            </w:r>
          </w:p>
          <w:p>
            <w:pPr>
              <w:pStyle w:val="Normald9efd8d8-692e-4670-af77-61a570993ba3"/>
              <w:keepNext w:val="true"/>
              <w:widowControl/>
              <w:suppressAutoHyphens w:val="true"/>
              <w:spacing w:before="0" w:after="0"/>
              <w:ind w:right="-114"/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iCs/>
                <w:color w:val="000000"/>
                <w:sz w:val="28"/>
                <w:szCs w:val="28"/>
                <w:lang w:val="ru-RU" w:bidi="ar-SA"/>
              </w:rPr>
              <w:t>Н.С. Чайка</w:t>
            </w:r>
          </w:p>
        </w:tc>
      </w:tr>
    </w:tbl>
    <w:p>
      <w:pPr>
        <w:pStyle w:val="BodyText"/>
        <w:spacing w:lineRule="auto" w:line="259" w:before="0" w:after="160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</w:r>
      <w:r>
        <w:br w:type="page"/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hanging="0" w:left="0"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rFonts w:ascii="PT Astra Serif" w:hAnsi="PT Astra Serif"/>
          <w:iCs/>
          <w:color w:val="000000"/>
          <w:sz w:val="28"/>
          <w:szCs w:val="28"/>
        </w:rPr>
        <w:t>Утвержден</w:t>
      </w:r>
      <w:r>
        <w:rPr>
          <w:rFonts w:ascii="PT Astra Serif" w:hAnsi="PT Astra Serif"/>
          <w:iCs/>
          <w:color w:val="000000"/>
          <w:sz w:val="28"/>
          <w:szCs w:val="28"/>
          <w:lang w:val="en-US"/>
        </w:rPr>
        <w:t xml:space="preserve"> 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hanging="0" w:left="0"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                                                                           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приказом Министерства труда 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hanging="0" w:left="0"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                                                                           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>и социальной защиты Кузбасса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hanging="0" w:left="0"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                                                                             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>от _____</w:t>
      </w:r>
      <w:r>
        <w:rPr>
          <w:rFonts w:ascii="PT Astra Serif" w:hAnsi="PT Astra Serif"/>
          <w:iCs/>
          <w:color w:val="000000"/>
          <w:sz w:val="28"/>
          <w:szCs w:val="28"/>
          <w:lang w:val="en-US"/>
        </w:rPr>
        <w:t xml:space="preserve"> № _____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rPr>
          <w:rFonts w:ascii="PT Astra Serif" w:hAnsi="PT Astra Serif"/>
          <w:iCs/>
          <w:color w:val="000000"/>
          <w:sz w:val="28"/>
          <w:szCs w:val="28"/>
          <w:lang w:val="en-US"/>
        </w:rPr>
      </w:pPr>
      <w:r>
        <w:rPr>
          <w:rFonts w:ascii="PT Astra Serif" w:hAnsi="PT Astra Serif"/>
          <w:iCs/>
          <w:color w:val="000000"/>
          <w:sz w:val="28"/>
          <w:szCs w:val="28"/>
          <w:lang w:val="en-US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  <w:t>Административный регламент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Министерства труда и социальной защиты Кузбасса</w:t>
      </w:r>
      <w:r>
        <w:rPr>
          <w:rFonts w:ascii="PT Astra Serif" w:hAnsi="PT Astra Serif"/>
          <w:b/>
          <w:iCs/>
          <w:color w:val="000000"/>
          <w:sz w:val="28"/>
          <w:szCs w:val="28"/>
        </w:rPr>
        <w:t xml:space="preserve"> по предоставлению государственной услуги </w:t>
      </w:r>
      <w:r>
        <w:rPr>
          <w:rFonts w:ascii="PT Astra Serif" w:hAnsi="PT Astra Serif"/>
          <w:b/>
          <w:bCs/>
          <w:sz w:val="28"/>
          <w:szCs w:val="28"/>
        </w:rPr>
        <w:t>«</w:t>
      </w:r>
      <w:r>
        <w:rPr>
          <w:rFonts w:eastAsia="Times New Roman" w:cs="Times New Roman" w:ascii="PT Astra Serif" w:hAnsi="PT Astra Serif"/>
          <w:b/>
          <w:bCs/>
          <w:iCs/>
          <w:color w:val="000000"/>
          <w:kern w:val="0"/>
          <w:sz w:val="28"/>
          <w:szCs w:val="28"/>
          <w:lang w:val="en-US" w:eastAsia="ru-RU" w:bidi="ar-SA"/>
        </w:rPr>
        <w:t>Возмещение стоимости услуг, предоставляемых согласно гарантированному перечню услуг по погребению, и выплата социального пособия на погребение</w:t>
      </w:r>
      <w:r>
        <w:rPr>
          <w:rFonts w:ascii="PT Astra Serif" w:hAnsi="PT Astra Serif"/>
          <w:b/>
          <w:bCs/>
          <w:sz w:val="28"/>
          <w:szCs w:val="28"/>
        </w:rPr>
        <w:t>»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  <w:t>I. Общие положения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</w:r>
    </w:p>
    <w:p>
      <w:pPr>
        <w:pStyle w:val="ListParagraphce1fd3f6-d7f7-4359-a422-aeb1142ff497"/>
        <w:widowControl/>
        <w:numPr>
          <w:ilvl w:val="6"/>
          <w:numId w:val="1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</w:rPr>
        <w:t>Настоящий административный регламент устанавливает порядок и стандарт предоставления государственной услуги «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lang w:val="en-US" w:eastAsia="ru-RU" w:bidi="ar-SA"/>
        </w:rPr>
        <w:t>Возмещение стоимости услуг, предоставляемых согласно гарантированному перечню услуг по погребению, и выплата социального пособия на погребение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>» (далее соответственно — административный регламент, Услуга).</w:t>
      </w:r>
    </w:p>
    <w:p>
      <w:pPr>
        <w:pStyle w:val="ListParagraphce1fd3f6-d7f7-4359-a422-aeb1142ff497"/>
        <w:widowControl/>
        <w:numPr>
          <w:ilvl w:val="6"/>
          <w:numId w:val="1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Услуга предоставляется: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        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в части социального пособия на погребение — </w:t>
      </w:r>
      <w:r>
        <w:rPr>
          <w:rFonts w:eastAsia="Times New Roman" w:cs="Times New Roman" w:ascii="PT Astra Serif" w:hAnsi="PT Astra Serif"/>
          <w:b w:val="false"/>
          <w:iCs/>
          <w:color w:val="000000"/>
          <w:kern w:val="0"/>
          <w:sz w:val="28"/>
          <w:szCs w:val="28"/>
          <w:lang w:val="en-US" w:eastAsia="ru-RU" w:bidi="ar-SA"/>
        </w:rPr>
        <w:t>супругу (супруге), близкому родственнику, иному родственнику, законному представителю умершего, иному лицу, взявшему на себя обязанность осуществить погребение умершего,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 (далее - заявитель);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 w:val="false"/>
          <w:iCs/>
          <w:color w:val="000000"/>
          <w:kern w:val="0"/>
          <w:sz w:val="28"/>
          <w:szCs w:val="28"/>
          <w:lang w:val="en-US" w:eastAsia="ru-RU" w:bidi="ar-SA"/>
        </w:rPr>
        <w:t xml:space="preserve">       </w:t>
      </w:r>
      <w:r>
        <w:rPr>
          <w:rFonts w:eastAsia="Times New Roman" w:cs="Times New Roman" w:ascii="PT Astra Serif" w:hAnsi="PT Astra Serif"/>
          <w:b w:val="false"/>
          <w:iCs/>
          <w:color w:val="000000"/>
          <w:kern w:val="0"/>
          <w:sz w:val="28"/>
          <w:szCs w:val="28"/>
          <w:lang w:val="en-US" w:eastAsia="ru-RU" w:bidi="ar-SA"/>
        </w:rPr>
        <w:t xml:space="preserve">в части 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>в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lang w:val="en-US" w:eastAsia="ru-RU" w:bidi="ar-SA"/>
        </w:rPr>
        <w:t xml:space="preserve">озмещения стоимости услуг, предоставляемых согласно гарантированному перечню услуг по погребению - 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shd w:fill="auto" w:val="clear"/>
          <w:lang w:val="en-US" w:eastAsia="ru-RU" w:bidi="ar-SA"/>
        </w:rPr>
        <w:t>специализированным службам по вопросам похоронного дела, прошедшим отбор в соответствии с муниципальным правовым актом и взявшим на себя обязанность осуществить погребение умершего гражданина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в случае рождения мертвого ребенка по истечении 154 дней беременности, а также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4"/>
          <w:szCs w:val="24"/>
          <w:shd w:fill="auto" w:val="clear"/>
          <w:lang w:val="en-US" w:eastAsia="ru-RU" w:bidi="ar-SA"/>
        </w:rPr>
        <w:t xml:space="preserve"> 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4"/>
          <w:lang w:val="en-US" w:eastAsia="ru-RU" w:bidi="ar-SA"/>
        </w:rPr>
        <w:t xml:space="preserve">если личность умершего не установлена органами внутренних дел в определенные законодательством Российской Федерации сроки (далее – специализированная служба).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4"/>
          <w:lang w:val="en-US" w:eastAsia="ru-RU" w:bidi="ar-SA"/>
        </w:rPr>
        <w:t xml:space="preserve">  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4"/>
          <w:lang w:val="en-US" w:eastAsia="ru-RU" w:bidi="ar-SA"/>
        </w:rPr>
        <w:t xml:space="preserve">Идентификаторы  категорий  (признаков) заявителей,  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shd w:fill="auto" w:val="clear"/>
          <w:lang w:val="en-US" w:eastAsia="ru-RU" w:bidi="ar-SA"/>
        </w:rPr>
        <w:t>специализированных служб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4"/>
          <w:lang w:val="en-US" w:eastAsia="ru-RU" w:bidi="ar-SA"/>
        </w:rPr>
        <w:t xml:space="preserve"> приведены 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>в таблице № 2 приложения № 1 к настоящему административном</w:t>
      </w:r>
      <w:r>
        <w:rPr>
          <w:rFonts w:ascii="PT Astra Serif" w:hAnsi="PT Astra Serif"/>
          <w:iCs/>
          <w:color w:val="000000"/>
          <w:sz w:val="28"/>
          <w:szCs w:val="28"/>
        </w:rPr>
        <w:t>у регламенту.</w:t>
      </w:r>
    </w:p>
    <w:p>
      <w:pPr>
        <w:pStyle w:val="ListParagraphce1fd3f6-d7f7-4359-a422-aeb1142ff497"/>
        <w:numPr>
          <w:ilvl w:val="6"/>
          <w:numId w:val="1"/>
        </w:numPr>
        <w:tabs>
          <w:tab w:val="clear" w:pos="708"/>
          <w:tab w:val="left" w:pos="284" w:leader="none"/>
          <w:tab w:val="left" w:pos="1134" w:leader="none"/>
        </w:tabs>
        <w:ind w:firstLine="851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</w:rPr>
        <w:t>Услуга предоставляется в соответствии с категориями (признаками) заявителя (специализированной службы), которые размещаются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FootnoteReference"/>
          <w:rFonts w:ascii="PT Astra Serif" w:hAnsi="PT Astra Serif"/>
          <w:iCs/>
          <w:color w:val="000000"/>
          <w:sz w:val="28"/>
          <w:szCs w:val="28"/>
          <w:vertAlign w:val="superscript"/>
        </w:rPr>
        <w:footnoteReference w:id="2"/>
      </w:r>
      <w:r>
        <w:rPr>
          <w:rFonts w:ascii="PT Astra Serif" w:hAnsi="PT Astra Serif"/>
          <w:iCs/>
          <w:color w:val="000000"/>
          <w:sz w:val="28"/>
          <w:szCs w:val="28"/>
        </w:rPr>
        <w:t xml:space="preserve"> (далее – единый портал), в подсистеме 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— Кузбасса» (далее — региональный портал)</w:t>
      </w:r>
      <w:r>
        <w:rPr>
          <w:rFonts w:ascii="PT Astra Serif" w:hAnsi="PT Astra Serif"/>
          <w:iCs/>
          <w:color w:val="000000"/>
          <w:sz w:val="28"/>
          <w:szCs w:val="28"/>
        </w:rPr>
        <w:t>.</w:t>
      </w:r>
    </w:p>
    <w:p>
      <w:pPr>
        <w:pStyle w:val="ListParagraphce1fd3f6-d7f7-4359-a422-aeb1142ff497"/>
        <w:widowControl/>
        <w:numPr>
          <w:ilvl w:val="6"/>
          <w:numId w:val="1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>Категории (признаки) заявителя (специализированной службы) определяются в результате анкетирования, проводимого органом, предоставляющим услугу (далее — профилирование), осуществляемого в соответствии с настоящим административным регламентом.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 w:eastAsia="Times New Roman" w:cs="Times New Roman"/>
          <w:i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  <w:t>II. Стандарт предоставления Услуги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  <w:t>Наименование Услуги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</w:r>
    </w:p>
    <w:p>
      <w:pPr>
        <w:pStyle w:val="ListParagraphce1fd3f6-d7f7-4359-a422-aeb1142ff497"/>
        <w:widowControl/>
        <w:numPr>
          <w:ilvl w:val="6"/>
          <w:numId w:val="1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b w:val="false"/>
          <w:bCs w:val="false"/>
        </w:rPr>
      </w:pP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lang w:val="en-US" w:eastAsia="ru-RU" w:bidi="ar-SA"/>
        </w:rPr>
        <w:t>Возмещение стоимости услуг, предоставляемых согласно гарантированному перечню услуг по погребению, и выплата социального пособия на погребение (далее - возмещение стоимости услуг, социальное пособие)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lang w:val="ru-RU" w:eastAsia="ru-RU" w:bidi="ar-SA"/>
        </w:rPr>
        <w:t>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 w:eastAsia="Times New Roman" w:cs="Times New Roman"/>
          <w:i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  <w:t>Наименование органа, предоставляющего Услугу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</w:r>
    </w:p>
    <w:p>
      <w:pPr>
        <w:pStyle w:val="ListParagraphce1fd3f6-d7f7-4359-a422-aeb1142ff497"/>
        <w:numPr>
          <w:ilvl w:val="6"/>
          <w:numId w:val="1"/>
        </w:numPr>
        <w:tabs>
          <w:tab w:val="clear" w:pos="708"/>
          <w:tab w:val="left" w:pos="284" w:leader="none"/>
          <w:tab w:val="left" w:pos="1134" w:leader="none"/>
        </w:tabs>
        <w:ind w:firstLine="851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Услугу предоставляют  органы</w:t>
      </w:r>
      <w:r>
        <w:rPr>
          <w:rFonts w:ascii="PT Astra Serif" w:hAnsi="PT Astra Serif"/>
          <w:b w:val="false"/>
          <w:sz w:val="28"/>
          <w:szCs w:val="28"/>
        </w:rPr>
        <w:t xml:space="preserve"> местного самоуправления городских и муниципальных округов, уполномоченных на выплату социального пособия и возмещение стоимости услуг (</w:t>
      </w:r>
      <w:r>
        <w:rPr>
          <w:rFonts w:ascii="PT Astra Serif" w:hAnsi="PT Astra Serif"/>
          <w:color w:val="000000"/>
          <w:sz w:val="28"/>
          <w:szCs w:val="28"/>
        </w:rPr>
        <w:t>далее – уполномоченный орган).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  <w:t>Результат предоставления Услуги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</w:r>
    </w:p>
    <w:p>
      <w:pPr>
        <w:pStyle w:val="ListParagraphce1fd3f6-d7f7-4359-a422-aeb1142ff497"/>
        <w:numPr>
          <w:ilvl w:val="6"/>
          <w:numId w:val="1"/>
        </w:numPr>
        <w:tabs>
          <w:tab w:val="clear" w:pos="708"/>
          <w:tab w:val="left" w:pos="284" w:leader="none"/>
          <w:tab w:val="left" w:pos="1134" w:leader="none"/>
        </w:tabs>
        <w:ind w:firstLine="851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iCs/>
          <w:color w:val="000000"/>
          <w:sz w:val="28"/>
          <w:szCs w:val="28"/>
        </w:rPr>
        <w:t xml:space="preserve">При обращении заявителя за назначением социального пособия 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eastAsia="ru-RU" w:bidi="ar-SA"/>
        </w:rPr>
        <w:t xml:space="preserve"> результатом предоставления Услуги является решение о назначении и выплата социального пособия на погребение либо решение об отказе в назначении социального пособия на погребение. </w:t>
      </w:r>
    </w:p>
    <w:p>
      <w:pPr>
        <w:pStyle w:val="ListParagraphce1fd3f6-d7f7-4359-a422-aeb1142ff497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>
        <w:rPr>
          <w:rFonts w:ascii="PT Astra Serif" w:hAnsi="PT Astra Serif"/>
          <w:sz w:val="28"/>
          <w:szCs w:val="28"/>
        </w:rPr>
        <w:t xml:space="preserve">Результаты предоставления Услуги в части </w:t>
      </w:r>
      <w:r>
        <w:rPr>
          <w:rFonts w:ascii="PT Astra Serif" w:hAnsi="PT Astra Serif"/>
          <w:iCs/>
          <w:color w:val="000000"/>
          <w:sz w:val="28"/>
          <w:szCs w:val="28"/>
        </w:rPr>
        <w:t>социального пособия</w:t>
      </w:r>
      <w:r>
        <w:rPr>
          <w:rFonts w:ascii="PT Astra Serif" w:hAnsi="PT Astra Serif"/>
          <w:sz w:val="28"/>
          <w:szCs w:val="28"/>
        </w:rPr>
        <w:t xml:space="preserve"> могут быть получены в уполномоченном органе, в территориальном органе Фонда пенсионного и социального страхования Российской Федерации (далее — территориальный орган Фонда), посредством единого портала, посредством почтовой связи, путем перечисления на лицевой счет заявителя в кредитной организации или  </w:t>
      </w:r>
      <w:r>
        <w:rPr>
          <w:rFonts w:eastAsia="Times New Roman" w:cs="Times New Roman" w:ascii="PT Astra Serif" w:hAnsi="PT Astra Serif"/>
          <w:b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через организацию федеральной почтовой связи.</w:t>
      </w:r>
    </w:p>
    <w:p>
      <w:pPr>
        <w:pStyle w:val="ListParagraphce1fd3f6-d7f7-4359-a422-aeb1142ff497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eastAsia="ru-RU" w:bidi="ar-SA"/>
        </w:rPr>
        <w:t xml:space="preserve">   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eastAsia="ru-RU" w:bidi="ar-SA"/>
        </w:rPr>
        <w:t xml:space="preserve">8. При обращении специализированной службы результатом предоставления Услуги является 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>в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lang w:val="en-US" w:eastAsia="ru-RU" w:bidi="ar-SA"/>
        </w:rPr>
        <w:t xml:space="preserve">озмещение стоимости услуг либо отказ в 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lang w:val="ru-RU" w:eastAsia="ru-RU" w:bidi="ar-SA"/>
        </w:rPr>
        <w:t>в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lang w:val="en-US" w:eastAsia="ru-RU" w:bidi="ar-SA"/>
        </w:rPr>
        <w:t>озмещении стоимости услуг.</w:t>
      </w:r>
    </w:p>
    <w:p>
      <w:pPr>
        <w:pStyle w:val="ListParagraphce1fd3f6-d7f7-4359-a422-aeb1142ff497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</w:rPr>
        <w:t xml:space="preserve">  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>В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lang w:val="en-US" w:eastAsia="ru-RU" w:bidi="ar-SA"/>
        </w:rPr>
        <w:t>озмещением стоимости услуг является предоставление уполномоченным органом субсидий специализированным службам в соответствии с муниципальным правовым актом</w:t>
      </w:r>
      <w:r>
        <w:rPr>
          <w:rFonts w:ascii="PT Astra Serif" w:hAnsi="PT Astra Serif"/>
          <w:color w:val="000000"/>
          <w:sz w:val="28"/>
          <w:szCs w:val="28"/>
        </w:rPr>
        <w:t>.</w:t>
      </w:r>
    </w:p>
    <w:p>
      <w:pPr>
        <w:pStyle w:val="ListParagraphce1fd3f6-d7f7-4359-a422-aeb1142ff497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eastAsia="ru-RU" w:bidi="ar-SA"/>
        </w:rPr>
        <w:t xml:space="preserve">     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eastAsia="ru-RU" w:bidi="ar-SA"/>
        </w:rPr>
        <w:t>9. Формирование  реестровой  записи  в  качестве  результата предоставления Услуги не предусмотрено.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  <w:t>Срок предоставления Услуги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Cs/>
          <w:color w:val="000000"/>
          <w:sz w:val="28"/>
          <w:szCs w:val="28"/>
        </w:rPr>
        <w:t xml:space="preserve">        </w:t>
      </w:r>
      <w:r>
        <w:rPr>
          <w:rFonts w:ascii="PT Astra Serif" w:hAnsi="PT Astra Serif"/>
          <w:iCs/>
          <w:color w:val="000000"/>
          <w:sz w:val="28"/>
          <w:szCs w:val="28"/>
        </w:rPr>
        <w:t xml:space="preserve">10. Максимальный срок предоставления Услуги в части социального пособия составляет </w:t>
      </w:r>
      <w:r>
        <w:rPr>
          <w:rFonts w:ascii="PT Astra Serif" w:hAnsi="PT Astra Serif"/>
          <w:b w:val="false"/>
          <w:iCs/>
          <w:color w:val="000000"/>
          <w:sz w:val="28"/>
          <w:szCs w:val="28"/>
        </w:rPr>
        <w:t xml:space="preserve">1 рабочий день со дня поступления от территориального органа Фонда заявления о </w:t>
      </w:r>
      <w:r>
        <w:rPr>
          <w:rFonts w:ascii="PT Astra Serif" w:hAnsi="PT Astra Serif"/>
          <w:b w:val="false"/>
          <w:iCs/>
          <w:sz w:val="28"/>
          <w:szCs w:val="28"/>
        </w:rPr>
        <w:t>назначении социального пособия на погребение или получении выписки о выборе получения услуг, предоставляемых согласно гарантированному перечню услуг по погребению, по форме, предусмотренной приложением № 2 к Единому стандарту предоставления государственной услуги по назначению социального пособия на погребение, утвержденному постановлением Правительства Российской Федерации от 20.06.2024 № 830 «О едином стандарте предоставления государственной услуги по назначению социального пособия на погребение» (далее соответственно — заявление, Единый стандарт), и сведений о государственной регистрации смерти и подтверждения права заявителя на получение социального пособия.</w:t>
      </w:r>
    </w:p>
    <w:p>
      <w:pPr>
        <w:pStyle w:val="ListParagraphce1fd3f6-d7f7-4359-a422-aeb1142ff497"/>
        <w:tabs>
          <w:tab w:val="clear" w:pos="708"/>
          <w:tab w:val="left" w:pos="284" w:leader="none"/>
          <w:tab w:val="left" w:pos="1134" w:leader="none"/>
        </w:tabs>
        <w:ind w:hanging="0" w:left="0" w:right="-1"/>
        <w:jc w:val="both"/>
        <w:rPr>
          <w:rFonts w:ascii="PT Astra Serif" w:hAnsi="PT Astra Serif"/>
          <w:iCs/>
          <w:color w:val="000000"/>
          <w:sz w:val="28"/>
          <w:szCs w:val="28"/>
          <w:lang w:val="en-US"/>
        </w:rPr>
      </w:pPr>
      <w:r>
        <w:rPr>
          <w:rFonts w:ascii="PT Astra Serif" w:hAnsi="PT Astra Serif"/>
          <w:iCs/>
          <w:color w:val="000000"/>
          <w:sz w:val="28"/>
          <w:szCs w:val="28"/>
          <w:lang w:val="en-US"/>
        </w:rPr>
        <w:t xml:space="preserve">     </w:t>
      </w:r>
      <w:r>
        <w:rPr>
          <w:rFonts w:ascii="PT Astra Serif" w:hAnsi="PT Astra Serif"/>
          <w:iCs/>
          <w:color w:val="000000"/>
          <w:sz w:val="28"/>
          <w:szCs w:val="28"/>
          <w:lang w:val="en-US"/>
        </w:rPr>
        <w:t xml:space="preserve">Максимальный срок предоставления Услуги в части 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>в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lang w:val="en-US" w:eastAsia="ru-RU" w:bidi="ar-SA"/>
        </w:rPr>
        <w:t xml:space="preserve">озмещения стоимости услуг законодательством Российской Федерации не определен. 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lang w:val="ru-RU" w:eastAsia="ru-RU" w:bidi="ar-SA"/>
        </w:rPr>
        <w:t>В</w:t>
      </w:r>
      <w:r>
        <w:rPr>
          <w:rFonts w:eastAsia="Times New Roman" w:cs="Times New Roman" w:ascii="PT Astra Serif" w:hAnsi="PT Astra Serif"/>
          <w:b w:val="false"/>
          <w:bCs w:val="false"/>
          <w:iCs/>
          <w:color w:val="000000"/>
          <w:kern w:val="0"/>
          <w:sz w:val="28"/>
          <w:szCs w:val="28"/>
          <w:lang w:val="en-US" w:eastAsia="ru-RU" w:bidi="ar-SA"/>
        </w:rPr>
        <w:t>озмещение стоимости услуг осуществляется путем предоставления субсидий в соответствии с муниципальным правовым актом.</w:t>
      </w:r>
    </w:p>
    <w:p>
      <w:pPr>
        <w:pStyle w:val="ConsPlusTitle"/>
        <w:numPr>
          <w:ilvl w:val="0"/>
          <w:numId w:val="0"/>
        </w:numPr>
        <w:ind w:hanging="0" w:left="0"/>
        <w:jc w:val="center"/>
        <w:outlineLvl w:val="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ConsPlusTitle"/>
        <w:numPr>
          <w:ilvl w:val="0"/>
          <w:numId w:val="0"/>
        </w:numPr>
        <w:ind w:hanging="0" w:left="0"/>
        <w:jc w:val="center"/>
        <w:outlineLvl w:val="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Размер платы, взимаемой с заявителя (специализированной службы) при предоставлении Услуги, и способы ее взимания</w:t>
      </w:r>
    </w:p>
    <w:p>
      <w:pPr>
        <w:pStyle w:val="ListParagraphce1fd3f6-d7f7-4359-a422-aeb1142ff497"/>
        <w:tabs>
          <w:tab w:val="clear" w:pos="708"/>
          <w:tab w:val="left" w:pos="284" w:leader="none"/>
          <w:tab w:val="left" w:pos="1134" w:leader="none"/>
        </w:tabs>
        <w:ind w:firstLine="851" w:left="0" w:right="-1"/>
        <w:jc w:val="both"/>
        <w:rPr>
          <w:rFonts w:ascii="PT Astra Serif" w:hAnsi="PT Astra Serif"/>
          <w:iCs/>
          <w:color w:val="000000"/>
          <w:sz w:val="28"/>
          <w:szCs w:val="28"/>
          <w:lang w:val="en-US"/>
        </w:rPr>
      </w:pPr>
      <w:r>
        <w:rPr>
          <w:rFonts w:ascii="PT Astra Serif" w:hAnsi="PT Astra Serif"/>
          <w:iCs/>
          <w:color w:val="000000"/>
          <w:sz w:val="28"/>
          <w:szCs w:val="28"/>
          <w:lang w:val="en-US"/>
        </w:rPr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      </w:t>
      </w:r>
      <w:r>
        <w:rPr>
          <w:rFonts w:ascii="PT Astra Serif" w:hAnsi="PT Astra Serif"/>
          <w:color w:val="000000"/>
          <w:sz w:val="28"/>
          <w:szCs w:val="28"/>
        </w:rPr>
        <w:t xml:space="preserve">11. Взимание платы за предоставление Услуги законодательством Российской Федерации не предусмотрено. 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Информация о том, что Услуга предоставляется бесплатно, размещается на официальных сайтах уполномоченного органа в сети «Интернет». При личном обращении за предоставлением Услуги специалист уполномоченного органа информирует о том, что Услуга предоставляется бесплатно.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ConsPlusTitle"/>
        <w:numPr>
          <w:ilvl w:val="0"/>
          <w:numId w:val="0"/>
        </w:numPr>
        <w:ind w:hanging="0" w:left="0"/>
        <w:jc w:val="center"/>
        <w:outlineLvl w:val="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Максимальный срок ожидания в очереди при подаче заявителем (специализированной службой) заявления (документов) при получении результата предоставления Услуги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highlight w:val="none"/>
          <w:shd w:fill="FF4000" w:val="clear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FF4000" w:val="clear"/>
          <w:lang w:val="ru-RU" w:eastAsia="ru-RU" w:bidi="ar-SA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highlight w:val="none"/>
          <w:shd w:fill="FF4000" w:val="clear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12. Максимальный срок ожидания в очереди при подаче заявления (документов) при предоставлении Услуги и при получении результата предоставления Услуги составляет не более 15 минут.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Срок регистрации заявления (документов) о предоставлении Услуги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13. Срок регистрации заявления составляет 1 рабочий день с даты </w:t>
      </w:r>
      <w:r>
        <w:rPr>
          <w:rFonts w:eastAsia="Times New Roman" w:cs="Times New Roman" w:ascii="PT Astra Serif" w:hAnsi="PT Astra Serif"/>
          <w:b w:val="false"/>
          <w:iCs/>
          <w:color w:val="000000"/>
          <w:kern w:val="0"/>
          <w:sz w:val="28"/>
          <w:szCs w:val="28"/>
          <w:lang w:val="ru-RU" w:eastAsia="ru-RU" w:bidi="ar-SA"/>
        </w:rPr>
        <w:t>поступления заявления от территориального органа Фонда.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 w:val="false"/>
          <w:iCs/>
          <w:color w:val="000000"/>
          <w:kern w:val="0"/>
          <w:sz w:val="28"/>
          <w:szCs w:val="28"/>
          <w:lang w:val="ru-RU" w:eastAsia="ru-RU" w:bidi="ar-SA"/>
        </w:rPr>
        <w:t>Прием и рассмотрение документов, представленных специализированной службой, осуществляется в соответствии с муниципальным правовым актом.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  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Требования к помещениям, в которых предоставляется Услуга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14. Требования к помещениям, в которых предоставляется Услуга, размещены на официальном сайте уполномоченного органа в сети «Интернет».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390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15.  Нормативные  правовые  документы,  регламентирующие предоставление Услуги, информация о порядке, документах и сроках предоставления Услуги размещаются на официальном сайте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уполномоченного органа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в сети «Интернет».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Показатели доступности и качества Услуги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</w:p>
    <w:p>
      <w:pPr>
        <w:pStyle w:val="ListParagraphce1fd3f6-d7f7-4359-a422-aeb1142ff497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FF0000"/>
          <w:sz w:val="28"/>
          <w:szCs w:val="28"/>
        </w:rPr>
        <w:t xml:space="preserve">   </w:t>
      </w:r>
      <w:r>
        <w:rPr>
          <w:rFonts w:ascii="PT Astra Serif" w:hAnsi="PT Astra Serif"/>
          <w:color w:val="000000"/>
          <w:sz w:val="28"/>
          <w:szCs w:val="28"/>
        </w:rPr>
        <w:t>16.</w:t>
      </w:r>
      <w:r>
        <w:rPr>
          <w:rFonts w:ascii="PT Astra Serif" w:hAnsi="PT Astra Serif"/>
          <w:color w:val="FF0000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 xml:space="preserve">Показатели доступности и качества Услуги размещены на официальном сайте </w:t>
      </w:r>
      <w:r>
        <w:rPr>
          <w:rFonts w:ascii="PT Astra Serif" w:hAnsi="PT Astra Serif"/>
          <w:sz w:val="28"/>
          <w:szCs w:val="28"/>
          <w:shd w:fill="auto" w:val="clear"/>
        </w:rPr>
        <w:t>уполномоченного органа</w:t>
      </w:r>
      <w:r>
        <w:rPr>
          <w:rFonts w:ascii="PT Astra Serif" w:hAnsi="PT Astra Serif"/>
          <w:sz w:val="28"/>
          <w:szCs w:val="28"/>
        </w:rPr>
        <w:t xml:space="preserve"> в сети «Интернет», а также на едином портале.</w:t>
      </w:r>
    </w:p>
    <w:p>
      <w:pPr>
        <w:pStyle w:val="ListParagraphce1fd3f6-d7f7-4359-a422-aeb1142ff497"/>
        <w:tabs>
          <w:tab w:val="clear" w:pos="708"/>
          <w:tab w:val="left" w:pos="284" w:leader="none"/>
          <w:tab w:val="left" w:pos="1134" w:leader="none"/>
        </w:tabs>
        <w:ind w:firstLine="851" w:left="0" w:right="-1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Иные требования к предоставлению Услуги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</w:p>
    <w:p>
      <w:pPr>
        <w:pStyle w:val="Normal98a0245a-fcd7-4c61-9d59-4ce3414be7df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hanging="0" w:left="0" w:right="-1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</w:t>
      </w:r>
      <w:r>
        <w:rPr>
          <w:rFonts w:ascii="PT Astra Serif" w:hAnsi="PT Astra Serif"/>
          <w:sz w:val="28"/>
          <w:szCs w:val="28"/>
        </w:rPr>
        <w:t>17.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hanging="0" w:left="0" w:right="-1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  </w:t>
      </w:r>
      <w:r>
        <w:rPr>
          <w:rFonts w:ascii="PT Astra Serif" w:hAnsi="PT Astra Serif"/>
          <w:color w:val="000000"/>
          <w:sz w:val="28"/>
          <w:szCs w:val="28"/>
        </w:rPr>
        <w:t>18. Информационные системы, используемые для предоставления Услуги:</w:t>
      </w:r>
    </w:p>
    <w:p>
      <w:pPr>
        <w:pStyle w:val="ListParagraphce1fd3f6-d7f7-4359-a422-aeb1142ff497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  <w:lang w:val="en-US"/>
        </w:rPr>
        <w:t xml:space="preserve">        </w:t>
      </w:r>
      <w:r>
        <w:rPr>
          <w:rFonts w:ascii="PT Astra Serif" w:hAnsi="PT Astra Serif"/>
          <w:color w:val="000000"/>
          <w:sz w:val="28"/>
          <w:szCs w:val="28"/>
          <w:lang w:val="en-US"/>
        </w:rPr>
        <w:t>а)  региональный портал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;</w:t>
      </w:r>
    </w:p>
    <w:p>
      <w:pPr>
        <w:pStyle w:val="ListParagraphce1fd3f6-d7f7-4359-a422-aeb1142ff497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   </w:t>
      </w:r>
      <w:r>
        <w:rPr>
          <w:rFonts w:ascii="PT Astra Serif" w:hAnsi="PT Astra Serif"/>
          <w:sz w:val="28"/>
          <w:szCs w:val="28"/>
          <w:lang w:val="en-US"/>
        </w:rPr>
        <w:t>б)  единый портал;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val="en-US"/>
        </w:rPr>
        <w:t>в) г</w:t>
      </w:r>
      <w:r>
        <w:rPr>
          <w:rFonts w:ascii="PT Astra Serif" w:hAnsi="PT Astra Serif"/>
          <w:b w:val="false"/>
          <w:sz w:val="28"/>
          <w:szCs w:val="28"/>
          <w:lang w:val="en-US"/>
        </w:rPr>
        <w:t>осударственная  информационная  система  «Единая централизованная цифровая платформа в социальной сфере» (далее - единая цифровая платформа)</w:t>
      </w:r>
      <w:r>
        <w:rPr>
          <w:rFonts w:ascii="PT Astra Serif" w:hAnsi="PT Astra Serif"/>
          <w:b w:val="false"/>
          <w:sz w:val="28"/>
          <w:szCs w:val="28"/>
          <w:shd w:fill="auto" w:val="clear"/>
          <w:lang w:val="en-US"/>
        </w:rPr>
        <w:t>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г) ведомственная информационная система «Адресная социальная помощь».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  <w:shd w:fill="auto" w:val="clear"/>
        </w:rPr>
        <w:t>19. Возможность   предоставления   Услуги   в  отношении несовершеннолетнего  не  предусмотрена.</w:t>
      </w:r>
    </w:p>
    <w:p>
      <w:pPr>
        <w:pStyle w:val="ListParagraphce1fd3f6-d7f7-4359-a422-aeb1142ff497"/>
        <w:tabs>
          <w:tab w:val="clear" w:pos="708"/>
          <w:tab w:val="left" w:pos="284" w:leader="none"/>
          <w:tab w:val="left" w:pos="1134" w:leader="none"/>
        </w:tabs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       </w:t>
      </w:r>
      <w:r>
        <w:rPr>
          <w:rFonts w:ascii="PT Astra Serif" w:hAnsi="PT Astra Serif"/>
          <w:color w:val="000000"/>
          <w:sz w:val="28"/>
          <w:szCs w:val="28"/>
        </w:rPr>
        <w:t>20.  Возможность получения</w:t>
      </w:r>
      <w:r>
        <w:rPr>
          <w:rFonts w:ascii="PT Astra Serif" w:hAnsi="PT Astra Serif"/>
          <w:sz w:val="28"/>
          <w:szCs w:val="28"/>
          <w:shd w:fill="auto" w:val="clear"/>
        </w:rPr>
        <w:t xml:space="preserve"> Услуги в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МФЦ не предусмотрена.</w:t>
      </w:r>
      <w:r>
        <w:rPr>
          <w:rFonts w:eastAsia="Calibri" w:cs="XO Thames" w:ascii="PT Astra Serif" w:hAnsi="PT Astra Serif"/>
          <w:b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21.  Возможность  выдачи  заявителю   (специализированной службе) результата предоставления Услуги в МФЦ не предусмотрена.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highlight w:val="none"/>
          <w:shd w:fill="FF4000" w:val="clear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FF4000" w:val="clear"/>
          <w:lang w:val="ru-RU" w:eastAsia="ru-RU" w:bidi="ar-SA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Исчерпывающий перечень документов, </w:t>
      </w:r>
      <w:sdt>
        <w:sdtPr>
          <w:tag w:val="goog_rdk_26"/>
          <w:id w:val="-667085156"/>
        </w:sdtPr>
        <w:sdtContent>
          <w:r>
            <w:rPr>
              <w:rFonts w:ascii="PT Astra Serif" w:hAnsi="PT Astra Serif"/>
              <w:b/>
              <w:color w:val="000000"/>
              <w:sz w:val="28"/>
              <w:szCs w:val="28"/>
            </w:rPr>
          </w:r>
          <w:r>
            <w:rPr>
              <w:rFonts w:ascii="PT Astra Serif" w:hAnsi="PT Astra Serif"/>
              <w:b/>
              <w:color w:val="000000"/>
              <w:sz w:val="28"/>
              <w:szCs w:val="28"/>
            </w:rPr>
          </w:r>
        </w:sdtContent>
      </w:sdt>
      <w:sdt>
        <w:sdtPr>
          <w:tag w:val="goog_rdk_27"/>
          <w:id w:val="-1507136934"/>
        </w:sdtPr>
        <w:sdtContent>
          <w:r>
            <w:rPr>
              <w:rFonts w:ascii="PT Astra Serif" w:hAnsi="PT Astra Serif"/>
              <w:b/>
              <w:color w:val="000000"/>
              <w:sz w:val="28"/>
              <w:szCs w:val="28"/>
            </w:rPr>
          </w:r>
          <w:r>
            <w:rPr>
              <w:rFonts w:ascii="PT Astra Serif" w:hAnsi="PT Astra Serif"/>
              <w:b/>
              <w:color w:val="000000"/>
              <w:sz w:val="28"/>
              <w:szCs w:val="28"/>
            </w:rPr>
          </w:r>
        </w:sdtContent>
      </w:sdt>
      <w:sdt>
        <w:sdtPr>
          <w:tag w:val="goog_rdk_28"/>
          <w:id w:val="-51779007"/>
        </w:sdtPr>
        <w:sdtContent>
          <w:r>
            <w:rPr>
              <w:rFonts w:ascii="PT Astra Serif" w:hAnsi="PT Astra Serif"/>
              <w:b/>
              <w:color w:val="000000"/>
              <w:sz w:val="28"/>
              <w:szCs w:val="28"/>
            </w:rPr>
          </w:r>
          <w:r>
            <w:rPr>
              <w:rFonts w:ascii="PT Astra Serif" w:hAnsi="PT Astra Serif"/>
              <w:b/>
              <w:color w:val="000000"/>
              <w:sz w:val="28"/>
              <w:szCs w:val="28"/>
            </w:rPr>
          </w:r>
        </w:sdtContent>
      </w:sdt>
      <w:sdt>
        <w:sdtPr>
          <w:tag w:val="goog_rdk_29"/>
          <w:id w:val="702297071"/>
        </w:sdtPr>
        <w:sdtContent>
          <w:r>
            <w:rPr>
              <w:rFonts w:ascii="PT Astra Serif" w:hAnsi="PT Astra Serif"/>
              <w:b/>
              <w:color w:val="000000"/>
              <w:sz w:val="28"/>
              <w:szCs w:val="28"/>
            </w:rPr>
          </w:r>
          <w:r>
            <w:rPr>
              <w:rFonts w:ascii="PT Astra Serif" w:hAnsi="PT Astra Serif"/>
              <w:b/>
              <w:color w:val="000000"/>
              <w:sz w:val="28"/>
              <w:szCs w:val="28"/>
            </w:rPr>
          </w:r>
        </w:sdtContent>
      </w:sdt>
      <w:sdt>
        <w:sdtPr>
          <w:tag w:val="goog_rdk_30"/>
          <w:id w:val="-1312707403"/>
        </w:sdtPr>
        <w:sdtContent>
          <w:r>
            <w:rPr>
              <w:rFonts w:ascii="PT Astra Serif" w:hAnsi="PT Astra Serif"/>
              <w:b/>
              <w:color w:val="000000"/>
              <w:sz w:val="28"/>
              <w:szCs w:val="28"/>
            </w:rPr>
          </w:r>
          <w:r>
            <w:rPr>
              <w:rFonts w:ascii="PT Astra Serif" w:hAnsi="PT Astra Serif"/>
              <w:b/>
              <w:color w:val="000000"/>
              <w:sz w:val="28"/>
              <w:szCs w:val="28"/>
            </w:rPr>
          </w:r>
        </w:sdtContent>
      </w:sdt>
      <w:r>
        <w:rPr>
          <w:rFonts w:ascii="PT Astra Serif" w:hAnsi="PT Astra Serif"/>
          <w:b/>
          <w:color w:val="000000"/>
          <w:sz w:val="28"/>
          <w:szCs w:val="28"/>
        </w:rPr>
        <w:t>необходимых для предоставления Услуги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624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22. В таблице № 3 приложения </w:t>
      </w:r>
      <w:r>
        <w:rPr>
          <w:rFonts w:ascii="PT Astra Serif" w:hAnsi="PT Astra Serif"/>
          <w:iCs/>
          <w:color w:val="000000"/>
          <w:sz w:val="28"/>
          <w:szCs w:val="28"/>
        </w:rPr>
        <w:t>№ 1</w:t>
      </w:r>
      <w:r>
        <w:rPr>
          <w:rFonts w:ascii="PT Astra Serif" w:hAnsi="PT Astra Serif"/>
          <w:color w:val="000000"/>
          <w:sz w:val="28"/>
          <w:szCs w:val="28"/>
        </w:rPr>
        <w:t xml:space="preserve"> к настоящему административному регламенту приведен исчерпывающий перечень документов и сведений, необходимых для предоставления Услуги.</w:t>
      </w:r>
    </w:p>
    <w:p>
      <w:pPr>
        <w:pStyle w:val="ListParagraphce1fd3f6-d7f7-4359-a422-aeb1142ff497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23. Сведения о форме заявления приведены в приложении № 2 к настоящему административному регламенту.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24. Перечень способов подачи заявления о предоставлении Услуги и документов, необходимых для предоставления Услуги, приведен в    пункте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32.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Исчерпывающий </w:t>
      </w:r>
      <w:r>
        <w:rPr>
          <w:rFonts w:ascii="PT Astra Serif" w:hAnsi="PT Astra Serif"/>
          <w:b/>
          <w:iCs/>
          <w:color w:val="000000"/>
          <w:sz w:val="28"/>
          <w:szCs w:val="28"/>
        </w:rPr>
        <w:t>перечень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оснований для отказа в приеме</w:t>
      </w:r>
      <w:r>
        <w:rPr>
          <w:rFonts w:ascii="PT Astra Serif" w:hAnsi="PT Astra Serif"/>
          <w:color w:val="000000"/>
          <w:sz w:val="28"/>
          <w:szCs w:val="28"/>
        </w:rPr>
        <w:br/>
      </w:r>
      <w:r>
        <w:rPr>
          <w:rFonts w:ascii="PT Astra Serif" w:hAnsi="PT Astra Serif"/>
          <w:b/>
          <w:color w:val="000000"/>
          <w:sz w:val="28"/>
          <w:szCs w:val="28"/>
        </w:rPr>
        <w:t>заявления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</w:p>
    <w:p>
      <w:pPr>
        <w:pStyle w:val="ListParagraphce1fd3f6-d7f7-4359-a422-aeb1142ff497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    </w:t>
      </w:r>
      <w:r>
        <w:rPr>
          <w:rFonts w:ascii="PT Astra Serif" w:hAnsi="PT Astra Serif"/>
          <w:color w:val="000000"/>
          <w:sz w:val="28"/>
          <w:szCs w:val="28"/>
        </w:rPr>
        <w:t>25. Основания для отказа в приеме документов уполномоченным органом, необходимых для предоставления Услуги, нормативными правовыми актами не предусмотрены.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  </w:t>
      </w:r>
      <w:r>
        <w:rPr>
          <w:rFonts w:ascii="PT Astra Serif" w:hAnsi="PT Astra Serif"/>
          <w:color w:val="000000"/>
          <w:sz w:val="28"/>
          <w:szCs w:val="28"/>
        </w:rPr>
        <w:t xml:space="preserve">26. Основания </w:t>
      </w:r>
      <w:r>
        <w:rPr>
          <w:rFonts w:ascii="PT Astra Serif" w:hAnsi="PT Astra Serif"/>
          <w:color w:val="000000"/>
          <w:sz w:val="28"/>
          <w:szCs w:val="28"/>
          <w:lang w:val="en-US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для</w:t>
      </w:r>
      <w:r>
        <w:rPr>
          <w:rFonts w:ascii="PT Astra Serif" w:hAnsi="PT Astra Serif"/>
          <w:color w:val="000000"/>
          <w:sz w:val="28"/>
          <w:szCs w:val="28"/>
          <w:lang w:val="en-US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приостановления</w:t>
      </w:r>
      <w:r>
        <w:rPr>
          <w:rFonts w:ascii="PT Astra Serif" w:hAnsi="PT Astra Serif"/>
          <w:color w:val="000000"/>
          <w:sz w:val="28"/>
          <w:szCs w:val="28"/>
          <w:lang w:val="en-US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предоставления</w:t>
      </w:r>
      <w:r>
        <w:rPr>
          <w:rFonts w:ascii="PT Astra Serif" w:hAnsi="PT Astra Serif"/>
          <w:color w:val="000000"/>
          <w:sz w:val="28"/>
          <w:szCs w:val="28"/>
          <w:lang w:val="en-US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Услуги нормативными правовыми актами</w:t>
      </w:r>
      <w:r>
        <w:rPr>
          <w:rFonts w:ascii="PT Astra Serif" w:hAnsi="PT Astra Serif"/>
          <w:color w:val="000000"/>
          <w:sz w:val="28"/>
          <w:szCs w:val="28"/>
          <w:lang w:val="en-US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не</w:t>
      </w:r>
      <w:r>
        <w:rPr>
          <w:rFonts w:ascii="PT Astra Serif" w:hAnsi="PT Astra Serif"/>
          <w:color w:val="000000"/>
          <w:sz w:val="28"/>
          <w:szCs w:val="28"/>
          <w:lang w:val="en-US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предусмотрены</w:t>
      </w:r>
      <w:r>
        <w:rPr>
          <w:rFonts w:ascii="PT Astra Serif" w:hAnsi="PT Astra Serif"/>
          <w:color w:val="000000"/>
          <w:sz w:val="28"/>
          <w:szCs w:val="28"/>
          <w:lang w:val="en-US"/>
        </w:rPr>
        <w:t>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27. Решение об отказе в предоставлении Услуги принимает уполномоченный орган при наличии следующих оснований: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а)   </w:t>
      </w:r>
      <w:r>
        <w:rPr>
          <w:rFonts w:eastAsia="Times New Roman" w:cs="Times New Roman" w:ascii="PT Astra Serif" w:hAnsi="PT Astra Serif"/>
          <w:b w:val="false"/>
          <w:color w:val="000000"/>
          <w:kern w:val="0"/>
          <w:sz w:val="28"/>
          <w:szCs w:val="28"/>
          <w:lang w:val="ru-RU" w:eastAsia="ru-RU" w:bidi="ar-SA"/>
        </w:rPr>
        <w:t>установление   в   отношении   умершего   факта   назначения социального пособия или предоставления услуг согласно гарантированному перечню услуг по погребению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б) </w:t>
      </w:r>
      <w:r>
        <w:rPr>
          <w:rFonts w:eastAsia="Times New Roman" w:cs="Times New Roman" w:ascii="PT Astra Serif" w:hAnsi="PT Astra Serif"/>
          <w:b w:val="false"/>
          <w:color w:val="000000"/>
          <w:kern w:val="0"/>
          <w:sz w:val="28"/>
          <w:szCs w:val="28"/>
          <w:lang w:val="ru-RU" w:eastAsia="ru-RU" w:bidi="ar-SA"/>
        </w:rPr>
        <w:t>наличие недостоверных данных в заявлении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;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г) </w:t>
      </w:r>
      <w:r>
        <w:rPr>
          <w:rFonts w:eastAsia="Times New Roman" w:cs="Times New Roman" w:ascii="PT Astra Serif" w:hAnsi="PT Astra Serif"/>
          <w:b w:val="false"/>
          <w:color w:val="000000"/>
          <w:kern w:val="0"/>
          <w:sz w:val="28"/>
          <w:szCs w:val="28"/>
          <w:lang w:val="ru-RU" w:eastAsia="ru-RU" w:bidi="ar-SA"/>
        </w:rPr>
        <w:t>непредставление заявителем документа о смерти, выданного компетентным органом иностранного государства, если в заявлении о назначении социального пособия указано об обращении за выплатой социального пособия на погребение лица, которое умерло на территории иностранного государства, смерть которого зарегистрирована компетентным органом иностранного государства</w:t>
      </w:r>
      <w:r>
        <w:rPr>
          <w:rFonts w:ascii="PT Astra Serif" w:hAnsi="PT Astra Serif"/>
          <w:b w:val="false"/>
          <w:color w:val="000000"/>
          <w:sz w:val="28"/>
          <w:szCs w:val="28"/>
          <w:shd w:fill="auto" w:val="clear"/>
        </w:rPr>
        <w:t>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sz w:val="28"/>
          <w:szCs w:val="28"/>
        </w:rPr>
      </w:pPr>
      <w:r>
        <w:rPr>
          <w:rFonts w:eastAsia="Times New Roman" w:cs="Times New Roman" w:ascii="PT Astra Serif" w:hAnsi="PT Astra Serif"/>
          <w:b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д) </w:t>
      </w:r>
      <w:r>
        <w:rPr>
          <w:rFonts w:eastAsia="Times New Roman" w:cs="Times New Roman" w:ascii="PT Astra Serif" w:hAnsi="PT Astra Serif"/>
          <w:b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обращение с заявлением о назначении социального пособия по истечении шести месяцев с даты государственной регистрации смерти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е)   </w:t>
      </w:r>
      <w:r>
        <w:rPr>
          <w:rFonts w:eastAsia="Times New Roman" w:cs="Times New Roman" w:ascii="PT Astra Serif" w:hAnsi="PT Astra Serif"/>
          <w:b w:val="false"/>
          <w:color w:val="000000"/>
          <w:kern w:val="0"/>
          <w:sz w:val="28"/>
          <w:szCs w:val="28"/>
          <w:lang w:val="ru-RU" w:eastAsia="ru-RU" w:bidi="ar-SA"/>
        </w:rPr>
        <w:t xml:space="preserve">обращение    специализированной   службы   за   возмещением стоимости услуг в отношении умершего, не подпадающего под случаи возмещения стоимости услуг уполномоченным органом, указанные в </w:t>
      </w:r>
      <w:r>
        <w:rPr>
          <w:rFonts w:eastAsia="Times New Roman" w:cs="Times New Roman" w:ascii="PT Astra Serif" w:hAnsi="PT Astra Serif"/>
          <w:b w:val="false"/>
          <w:strike w:val="false"/>
          <w:dstrike w:val="false"/>
          <w:color w:val="000000"/>
          <w:kern w:val="0"/>
          <w:sz w:val="28"/>
          <w:szCs w:val="28"/>
          <w:u w:val="none"/>
          <w:effect w:val="none"/>
          <w:lang w:val="ru-RU" w:eastAsia="ru-RU" w:bidi="ar-SA"/>
        </w:rPr>
        <w:t>пункте 2.2</w:t>
      </w:r>
      <w:r>
        <w:rPr>
          <w:rFonts w:eastAsia="Times New Roman" w:cs="Times New Roman" w:ascii="PT Astra Serif" w:hAnsi="PT Astra Serif"/>
          <w:b w:val="false"/>
          <w:color w:val="000000"/>
          <w:kern w:val="0"/>
          <w:sz w:val="28"/>
          <w:szCs w:val="28"/>
          <w:lang w:val="ru-RU" w:eastAsia="ru-RU" w:bidi="ar-SA"/>
        </w:rPr>
        <w:t xml:space="preserve"> Порядка возмещения стоимости услуг, предоставляемых согласно гарантированному перечню услуг по погребению, и выплаты социального пособия на погребение, утвержденного постановлением Правительства Кемеровской области — Кузбасса от 20.01.2025 № 17 «Об утверждении Порядка возмещения стоимости услуг, предоставляемых согласно гарантированному перечню услуг по погребению, и выплаты социального пособия на погребение» (далее - Порядок);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ж) </w:t>
      </w:r>
      <w:r>
        <w:rPr>
          <w:rFonts w:eastAsia="Times New Roman" w:cs="Times New Roman" w:ascii="PT Astra Serif" w:hAnsi="PT Astra Serif"/>
          <w:b w:val="false"/>
          <w:color w:val="000000"/>
          <w:kern w:val="0"/>
          <w:sz w:val="28"/>
          <w:szCs w:val="28"/>
          <w:lang w:val="ru-RU" w:eastAsia="ru-RU" w:bidi="ar-SA"/>
        </w:rPr>
        <w:t>непредставление  документа, необходимого  для возмещения стоимости услуг;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 w:eastAsia="Times New Roman" w:cs="Times New Roman"/>
          <w:b w:val="false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 w:val="false"/>
          <w:color w:val="000000"/>
          <w:kern w:val="0"/>
          <w:sz w:val="28"/>
          <w:szCs w:val="28"/>
          <w:lang w:val="ru-RU" w:eastAsia="ru-RU" w:bidi="ar-SA"/>
        </w:rPr>
        <w:t xml:space="preserve">       </w:t>
      </w:r>
      <w:r>
        <w:rPr>
          <w:rFonts w:eastAsia="Times New Roman" w:cs="Times New Roman" w:ascii="PT Astra Serif" w:hAnsi="PT Astra Serif"/>
          <w:b w:val="false"/>
          <w:color w:val="000000"/>
          <w:kern w:val="0"/>
          <w:sz w:val="28"/>
          <w:szCs w:val="28"/>
          <w:lang w:val="ru-RU" w:eastAsia="ru-RU" w:bidi="ar-SA"/>
        </w:rPr>
        <w:t>з) обращение специализированной службы за возмещением стоимости услуг по истечении 6 месяцев со дня погребения.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 xml:space="preserve">       </w:t>
      </w:r>
      <w:r>
        <w:rPr>
          <w:rFonts w:ascii="PT Astra Serif" w:hAnsi="PT Astra Serif"/>
          <w:bCs/>
          <w:color w:val="000000"/>
          <w:sz w:val="28"/>
          <w:szCs w:val="28"/>
        </w:rPr>
        <w:t>28. Основания</w:t>
      </w:r>
      <w:r>
        <w:rPr>
          <w:rFonts w:ascii="PT Astra Serif" w:hAnsi="PT Astra Serif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PT Astra Serif" w:hAnsi="PT Astra Serif"/>
          <w:bCs/>
          <w:color w:val="000000"/>
          <w:sz w:val="28"/>
          <w:szCs w:val="28"/>
        </w:rPr>
        <w:t>для</w:t>
      </w:r>
      <w:r>
        <w:rPr>
          <w:rFonts w:ascii="PT Astra Serif" w:hAnsi="PT Astra Serif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PT Astra Serif" w:hAnsi="PT Astra Serif"/>
          <w:bCs/>
          <w:color w:val="000000"/>
          <w:sz w:val="28"/>
          <w:szCs w:val="28"/>
        </w:rPr>
        <w:t>отказа</w:t>
      </w:r>
      <w:r>
        <w:rPr>
          <w:rFonts w:ascii="PT Astra Serif" w:hAnsi="PT Astra Serif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PT Astra Serif" w:hAnsi="PT Astra Serif"/>
          <w:bCs/>
          <w:color w:val="000000"/>
          <w:sz w:val="28"/>
          <w:szCs w:val="28"/>
        </w:rPr>
        <w:t>в</w:t>
      </w:r>
      <w:r>
        <w:rPr>
          <w:rFonts w:ascii="PT Astra Serif" w:hAnsi="PT Astra Serif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PT Astra Serif" w:hAnsi="PT Astra Serif"/>
          <w:bCs/>
          <w:color w:val="000000"/>
          <w:sz w:val="28"/>
          <w:szCs w:val="28"/>
        </w:rPr>
        <w:t>предоставлении</w:t>
      </w:r>
      <w:r>
        <w:rPr>
          <w:rFonts w:ascii="PT Astra Serif" w:hAnsi="PT Astra Serif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PT Astra Serif" w:hAnsi="PT Astra Serif"/>
          <w:bCs/>
          <w:color w:val="000000"/>
          <w:sz w:val="28"/>
          <w:szCs w:val="28"/>
        </w:rPr>
        <w:t>Услуги</w:t>
      </w:r>
      <w:r>
        <w:rPr>
          <w:rFonts w:ascii="PT Astra Serif" w:hAnsi="PT Astra Serif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PT Astra Serif" w:hAnsi="PT Astra Serif"/>
          <w:bCs/>
          <w:color w:val="000000"/>
          <w:sz w:val="28"/>
          <w:szCs w:val="28"/>
        </w:rPr>
        <w:t>с</w:t>
      </w:r>
      <w:r>
        <w:rPr>
          <w:rFonts w:ascii="PT Astra Serif" w:hAnsi="PT Astra Serif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PT Astra Serif" w:hAnsi="PT Astra Serif"/>
          <w:bCs/>
          <w:color w:val="000000"/>
          <w:sz w:val="28"/>
          <w:szCs w:val="28"/>
        </w:rPr>
        <w:t>учетом</w:t>
      </w:r>
      <w:r>
        <w:rPr>
          <w:rFonts w:ascii="PT Astra Serif" w:hAnsi="PT Astra Serif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PT Astra Serif" w:hAnsi="PT Astra Serif"/>
          <w:bCs/>
          <w:color w:val="000000"/>
          <w:sz w:val="28"/>
          <w:szCs w:val="28"/>
        </w:rPr>
        <w:t>категории</w:t>
      </w:r>
      <w:r>
        <w:rPr>
          <w:rFonts w:ascii="PT Astra Serif" w:hAnsi="PT Astra Serif"/>
          <w:bCs/>
          <w:color w:val="000000"/>
          <w:sz w:val="28"/>
          <w:szCs w:val="28"/>
          <w:lang w:val="en-US"/>
        </w:rPr>
        <w:t xml:space="preserve"> (</w:t>
      </w:r>
      <w:r>
        <w:rPr>
          <w:rFonts w:ascii="PT Astra Serif" w:hAnsi="PT Astra Serif"/>
          <w:bCs/>
          <w:color w:val="000000"/>
          <w:sz w:val="28"/>
          <w:szCs w:val="28"/>
        </w:rPr>
        <w:t>признаков</w:t>
      </w:r>
      <w:r>
        <w:rPr>
          <w:rFonts w:ascii="PT Astra Serif" w:hAnsi="PT Astra Serif"/>
          <w:bCs/>
          <w:color w:val="000000"/>
          <w:sz w:val="28"/>
          <w:szCs w:val="28"/>
          <w:lang w:val="en-US"/>
        </w:rPr>
        <w:t xml:space="preserve">) </w:t>
      </w:r>
      <w:r>
        <w:rPr>
          <w:rFonts w:ascii="PT Astra Serif" w:hAnsi="PT Astra Serif"/>
          <w:bCs/>
          <w:color w:val="000000"/>
          <w:sz w:val="28"/>
          <w:szCs w:val="28"/>
        </w:rPr>
        <w:t>заявителя (специализированной службы)</w:t>
      </w:r>
      <w:r>
        <w:rPr>
          <w:rFonts w:ascii="PT Astra Serif" w:hAnsi="PT Astra Serif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PT Astra Serif" w:hAnsi="PT Astra Serif"/>
          <w:bCs/>
          <w:color w:val="000000"/>
          <w:sz w:val="28"/>
          <w:szCs w:val="28"/>
        </w:rPr>
        <w:t>приведены</w:t>
      </w:r>
      <w:r>
        <w:rPr>
          <w:rFonts w:ascii="PT Astra Serif" w:hAnsi="PT Astra Serif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PT Astra Serif" w:hAnsi="PT Astra Serif"/>
          <w:bCs/>
          <w:color w:val="000000"/>
          <w:sz w:val="28"/>
          <w:szCs w:val="28"/>
        </w:rPr>
        <w:t>в</w:t>
      </w:r>
      <w:r>
        <w:rPr>
          <w:rFonts w:ascii="PT Astra Serif" w:hAnsi="PT Astra Serif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PT Astra Serif" w:hAnsi="PT Astra Serif"/>
          <w:bCs/>
          <w:color w:val="000000"/>
          <w:sz w:val="28"/>
          <w:szCs w:val="28"/>
        </w:rPr>
        <w:t>таблице</w:t>
      </w:r>
      <w:r>
        <w:rPr>
          <w:rFonts w:ascii="PT Astra Serif" w:hAnsi="PT Astra Serif"/>
          <w:bCs/>
          <w:color w:val="000000"/>
          <w:sz w:val="28"/>
          <w:szCs w:val="28"/>
          <w:lang w:val="en-US"/>
        </w:rPr>
        <w:t xml:space="preserve"> № 4 </w:t>
      </w:r>
      <w:r>
        <w:rPr>
          <w:rFonts w:ascii="PT Astra Serif" w:hAnsi="PT Astra Serif"/>
          <w:bCs/>
          <w:color w:val="000000"/>
          <w:sz w:val="28"/>
          <w:szCs w:val="28"/>
        </w:rPr>
        <w:t>приложения</w:t>
      </w:r>
      <w:r>
        <w:rPr>
          <w:rFonts w:ascii="PT Astra Serif" w:hAnsi="PT Astra Serif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PT Astra Serif" w:hAnsi="PT Astra Serif"/>
          <w:bCs/>
          <w:color w:val="000000"/>
          <w:sz w:val="28"/>
          <w:szCs w:val="28"/>
        </w:rPr>
        <w:t>к</w:t>
      </w:r>
      <w:r>
        <w:rPr>
          <w:rFonts w:ascii="PT Astra Serif" w:hAnsi="PT Astra Serif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PT Astra Serif" w:hAnsi="PT Astra Serif"/>
          <w:bCs/>
          <w:color w:val="000000"/>
          <w:sz w:val="28"/>
          <w:szCs w:val="28"/>
        </w:rPr>
        <w:t>настоящему</w:t>
      </w:r>
      <w:r>
        <w:rPr>
          <w:rFonts w:ascii="PT Astra Serif" w:hAnsi="PT Astra Serif"/>
          <w:bCs/>
          <w:color w:val="000000"/>
          <w:sz w:val="28"/>
          <w:szCs w:val="28"/>
          <w:lang w:val="en-US"/>
        </w:rPr>
        <w:t xml:space="preserve"> а</w:t>
      </w:r>
      <w:r>
        <w:rPr>
          <w:rFonts w:ascii="PT Astra Serif" w:hAnsi="PT Astra Serif"/>
          <w:bCs/>
          <w:color w:val="000000"/>
          <w:sz w:val="28"/>
          <w:szCs w:val="28"/>
        </w:rPr>
        <w:t>дминистративному</w:t>
      </w:r>
      <w:r>
        <w:rPr>
          <w:rFonts w:ascii="PT Astra Serif" w:hAnsi="PT Astra Serif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PT Astra Serif" w:hAnsi="PT Astra Serif"/>
          <w:bCs/>
          <w:color w:val="000000"/>
          <w:sz w:val="28"/>
          <w:szCs w:val="28"/>
        </w:rPr>
        <w:t>регламенту</w:t>
      </w:r>
      <w:r>
        <w:rPr>
          <w:rFonts w:ascii="PT Astra Serif" w:hAnsi="PT Astra Serif"/>
          <w:bCs/>
          <w:color w:val="000000"/>
          <w:sz w:val="28"/>
          <w:szCs w:val="28"/>
          <w:lang w:val="en-US"/>
        </w:rPr>
        <w:t xml:space="preserve">.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Cs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Normal98a0245a-fcd7-4c61-9d59-4ce3414be7df"/>
        <w:ind w:firstLine="72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  <w:lang w:val="en-US"/>
        </w:rPr>
        <w:t>III</w:t>
      </w:r>
      <w:r>
        <w:rPr>
          <w:rFonts w:ascii="PT Astra Serif" w:hAnsi="PT Astra Serif"/>
          <w:b/>
          <w:color w:val="000000"/>
          <w:sz w:val="28"/>
          <w:szCs w:val="28"/>
        </w:rPr>
        <w:t>. Состав, последовательность и сроки выполнения административных процедур</w:t>
      </w:r>
    </w:p>
    <w:p>
      <w:pPr>
        <w:pStyle w:val="Normal98a0245a-fcd7-4c61-9d59-4ce3414be7df"/>
        <w:ind w:firstLine="720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Перечень осуществляемых при предоставлении Услуги административных процедур</w:t>
      </w:r>
    </w:p>
    <w:p>
      <w:pPr>
        <w:pStyle w:val="Normal98a0245a-fcd7-4c61-9d59-4ce3414be7df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</w:p>
    <w:p>
      <w:pPr>
        <w:pStyle w:val="ListParagraphce1fd3f6-d7f7-4359-a422-aeb1142ff497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 </w:t>
      </w:r>
      <w:r>
        <w:rPr>
          <w:rFonts w:ascii="PT Astra Serif" w:hAnsi="PT Astra Serif"/>
          <w:color w:val="000000"/>
          <w:sz w:val="28"/>
          <w:szCs w:val="28"/>
        </w:rPr>
        <w:t xml:space="preserve">29. При предоставлении Услуги осуществляются следующие административные процедуры: 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а) профилирование заявителя;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б) прием  заявления и документов и (или) информации, необходимых для предоставления Услуги, в том числе посредством </w:t>
      </w:r>
      <w:r>
        <w:rPr>
          <w:rFonts w:eastAsia="Times New Roman" w:cs="Times New Roman" w:ascii="PT Astra Serif" w:hAnsi="PT Astra Serif"/>
          <w:b w:val="false"/>
          <w:color w:val="000000"/>
          <w:kern w:val="0"/>
          <w:sz w:val="28"/>
          <w:szCs w:val="28"/>
          <w:lang w:val="ru-RU" w:eastAsia="ru-RU" w:bidi="ar-SA"/>
        </w:rPr>
        <w:t>единой системы межведомственного электронного взаимодействия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;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в) принятие решения о предоставлении (об отказе в предоставлении) Услуги;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г) предоставление результата Услуги.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Профилирование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30. Категория  (признак)  определяется  путем  профилирования заявителя (специализированной службы), в процессе которого устанавливается результат Услуги. Идентификаторы категорий (признаков) заявителя (специализированной службы) приведены в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таблице № 2 приложения № 1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к настоящему административному регламенту.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31. Профилирование осуществляется: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а)  в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уполномоченном органе;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б) посредством единого портала.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32. Исчерпывающий перечень документов и (или) информации, необходимых для предоставления Услуги в соответствии с категорией (признаками) заявителя (специализированной службы), а также способы подачи указанных заявления, документов и (или) информации приведены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в таблице № 3 приложения № 1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к настоящему административному регламенту.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Представление заявителем заявления осуществляется в соответствии с формой, предусмотренной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приложением № 2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к настоящему административному регламенту.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33. Способами установления личности (идентификации) заявителя  являются: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а) в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уполномоченном органе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- документ, удостоверяющий личность;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б) посредством единого портала — федеральная 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    </w:t>
      </w:r>
    </w:p>
    <w:p>
      <w:pPr>
        <w:pStyle w:val="ListParagraphce1fd3f6-d7f7-4359-a422-aeb1142ff497"/>
        <w:widowControl/>
        <w:numPr>
          <w:ilvl w:val="0"/>
          <w:numId w:val="2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Основания для принятия решения уполномоченным органом об отказе в приеме заявления и документов нормативными правовыми актами не предусмотрены.</w:t>
      </w:r>
    </w:p>
    <w:p>
      <w:pPr>
        <w:pStyle w:val="ListParagraphce1fd3f6-d7f7-4359-a422-aeb1142ff497"/>
        <w:widowControl/>
        <w:numPr>
          <w:ilvl w:val="0"/>
          <w:numId w:val="2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Услуга предусматривает возможность приема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уполномоченным органом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заявления и документов, необходимых для предоставления Услуги, по выбору заявителя, независимо от его места жительства или места пребывания.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Прием  и  р</w:t>
      </w:r>
      <w:r>
        <w:rPr>
          <w:rFonts w:ascii="PT Astra Serif" w:hAnsi="PT Astra Serif"/>
          <w:b w:val="false"/>
          <w:sz w:val="28"/>
          <w:szCs w:val="28"/>
        </w:rPr>
        <w:t>ассмотрение  документов,  представленных специализированной службой, осуществляется в соответствии с муниципальным правовым актом.</w:t>
      </w:r>
    </w:p>
    <w:p>
      <w:pPr>
        <w:pStyle w:val="ListParagraphce1fd3f6-d7f7-4359-a422-aeb1142ff497"/>
        <w:widowControl/>
        <w:numPr>
          <w:ilvl w:val="0"/>
          <w:numId w:val="2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highlight w:val="none"/>
          <w:shd w:fill="auto" w:val="clear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Срок регистрации заявления составляет 1 рабочий день с даты поступления заявления и сведений, необходимых для предоставления Услуги,</w:t>
      </w:r>
      <w:r>
        <w:rPr>
          <w:rFonts w:eastAsia="Times New Roman" w:cs="Times New Roman" w:ascii="PT Astra Serif" w:hAnsi="PT Astra Serif"/>
          <w:b w:val="false"/>
          <w:iCs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от территориального органа Фонда.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 w:val="false"/>
          <w:iCs/>
          <w:color w:val="000000"/>
          <w:kern w:val="0"/>
          <w:sz w:val="28"/>
          <w:szCs w:val="28"/>
          <w:lang w:val="ru-RU" w:eastAsia="ru-RU" w:bidi="ar-SA"/>
        </w:rPr>
        <w:t xml:space="preserve">   </w:t>
      </w:r>
      <w:r>
        <w:rPr>
          <w:rFonts w:eastAsia="Times New Roman" w:cs="Times New Roman" w:ascii="PT Astra Serif" w:hAnsi="PT Astra Serif"/>
          <w:b w:val="false"/>
          <w:iCs/>
          <w:color w:val="000000"/>
          <w:kern w:val="0"/>
          <w:sz w:val="28"/>
          <w:szCs w:val="28"/>
          <w:lang w:val="ru-RU" w:eastAsia="ru-RU" w:bidi="ar-SA"/>
        </w:rPr>
        <w:t>Прием  и  рассмотрение  документов,  представленных специализированной службой, осуществляется в соответствии с муниципальным правовым актом.</w:t>
      </w:r>
    </w:p>
    <w:p>
      <w:pPr>
        <w:pStyle w:val="ListParagraphce1fd3f6-d7f7-4359-a422-aeb1142ff497"/>
        <w:widowControl/>
        <w:numPr>
          <w:ilvl w:val="0"/>
          <w:numId w:val="2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Заявление, поступившее в нерабочее время, регистрируется в первый рабочий день.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>Межведомственное информационное взаимодействие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numPr>
          <w:ilvl w:val="0"/>
          <w:numId w:val="2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Направление уполномоченным органом межведомственных информационных запросов для предоставления Услуги не предусмотрено.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>Принятие решения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/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>о предоставлении (об отказе в предоставлении) Услуги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numPr>
          <w:ilvl w:val="0"/>
          <w:numId w:val="2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Исчерпывающий перечень оснований для отказа в предоставлении Услуги приведен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в таблице № 4 приложения № 1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к настоящему административному регламенту.</w:t>
      </w:r>
    </w:p>
    <w:p>
      <w:pPr>
        <w:pStyle w:val="ListParagraphce1fd3f6-d7f7-4359-a422-aeb1142ff497"/>
        <w:widowControl/>
        <w:numPr>
          <w:ilvl w:val="0"/>
          <w:numId w:val="2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  <w:i w:val="false"/>
          <w:i w:val="false"/>
          <w:iCs w:val="false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Решение о назначении и выплате социального пособия или об отказе в его назначении принимается уполномоченным органом в течение 1 рабочего дня со дня поступления от территориального органа Фонда заявления и сведений, указанных в пункте 10 настоящего административного регламента.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960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  <w:i w:val="false"/>
          <w:i w:val="false"/>
          <w:iCs w:val="false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Срок </w:t>
      </w:r>
      <w:r>
        <w:rPr>
          <w:rFonts w:eastAsia="Times New Roman" w:cs="Times New Roman" w:ascii="PT Astra Serif" w:hAnsi="PT Astra Serif"/>
          <w:i w:val="false"/>
          <w:iCs w:val="false"/>
          <w:color w:val="000000"/>
          <w:kern w:val="0"/>
          <w:sz w:val="28"/>
          <w:szCs w:val="28"/>
          <w:lang w:val="ru-RU" w:eastAsia="ru-RU" w:bidi="ar-SA"/>
        </w:rPr>
        <w:t>рассмотрения документов, представленных специализированной службой, в том числе срок возмещения стоимости услуг либо вынесения отказа в возмещении стоимости услуг, определяются муниципальным правовым актом.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>Предоставление результата Услуги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1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highlight w:val="none"/>
          <w:shd w:fill="auto" w:val="clear"/>
          <w:lang w:val="ru-RU" w:eastAsia="ru-RU" w:bidi="ar-SA"/>
        </w:rPr>
      </w:pPr>
      <w:r>
        <w:rPr>
          <w:rFonts w:eastAsia="Times New Roman" w:cs="Times New Roman" w:ascii="PT Astra Serif" w:hAnsi="PT Astra Serif"/>
          <w:b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Уполномоченный орган обеспечивает передачу информации о принятом решении о назначении и выплате пособия или об отказе в его назначении в день принятия соответствующего решения на</w:t>
      </w:r>
      <w:r>
        <w:rPr>
          <w:rFonts w:ascii="PT Astra Serif" w:hAnsi="PT Astra Serif"/>
          <w:b w:val="false"/>
          <w:sz w:val="28"/>
          <w:szCs w:val="28"/>
        </w:rPr>
        <w:t xml:space="preserve"> единую цифровую платформу с использованием единой системы межведомственного электронного взаимодействия. </w:t>
      </w:r>
    </w:p>
    <w:p>
      <w:pPr>
        <w:pStyle w:val="BodyText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highlight w:val="none"/>
          <w:shd w:fill="auto" w:val="clear"/>
          <w:lang w:val="ru-RU" w:eastAsia="ru-RU" w:bidi="ar-SA"/>
        </w:rPr>
      </w:pPr>
      <w:r>
        <w:rPr>
          <w:rFonts w:eastAsia="Times New Roman" w:cs="Times New Roman" w:ascii="PT Astra Serif" w:hAnsi="PT Astra Serif"/>
          <w:b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  </w:t>
      </w:r>
      <w:r>
        <w:rPr>
          <w:rFonts w:eastAsia="Times New Roman" w:cs="Times New Roman" w:ascii="PT Astra Serif" w:hAnsi="PT Astra Serif"/>
          <w:b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Выплата  социального  пособия уполномоченным органом осуществляется через кредитную организацию или через организацию федеральной почтовой связи на основании доставочного документа. </w:t>
      </w:r>
      <w:r>
        <w:rPr>
          <w:rFonts w:ascii="PT Astra Serif" w:hAnsi="PT Astra Serif"/>
          <w:b w:val="false"/>
          <w:sz w:val="28"/>
          <w:szCs w:val="28"/>
        </w:rPr>
        <w:t xml:space="preserve">Перечисление сумм пособия на счет заявителя, открытый в кредитной организации, или формирование доставочного документа для получения пособия через организацию федеральной почтовой связи осуществляется в день принятия решения о назначении и выплате пособия.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highlight w:val="none"/>
          <w:shd w:fill="auto" w:val="clear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Порядок предоставления результата Услуги в части возмещения стоимости услуг либо отказа в возмещении определяется муниципальным правовым актом.</w:t>
      </w:r>
    </w:p>
    <w:p>
      <w:pPr>
        <w:pStyle w:val="ListParagraphce1fd3f6-d7f7-4359-a422-aeb1142ff497"/>
        <w:widowControl/>
        <w:numPr>
          <w:ilvl w:val="0"/>
          <w:numId w:val="2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highlight w:val="none"/>
          <w:shd w:fill="auto" w:val="clear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Результат предоставления Услуги в части социального пособия может быть предоставлен </w:t>
      </w:r>
      <w:r>
        <w:rPr>
          <w:rFonts w:eastAsia="Times New Roman" w:cs="Times New Roman" w:ascii="PT Astra Serif" w:hAnsi="PT Astra Serif"/>
          <w:i w:val="false"/>
          <w:i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уполномоченным органом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по выбору заявителя независимо от его места жительства или места пребывания.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highlight w:val="none"/>
          <w:shd w:fill="auto" w:val="clear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     </w:t>
      </w:r>
    </w:p>
    <w:p>
      <w:pPr>
        <w:pStyle w:val="ConsPlusTitle"/>
        <w:numPr>
          <w:ilvl w:val="0"/>
          <w:numId w:val="0"/>
        </w:numPr>
        <w:ind w:hanging="0" w:left="0"/>
        <w:jc w:val="center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IV. Способы информирования заявителя (специализированной службы)  об изменении статуса рассмотрения заявления о предоставлении Услуги (документов)</w:t>
      </w:r>
    </w:p>
    <w:p>
      <w:pPr>
        <w:pStyle w:val="ConsPlusNormal"/>
        <w:numPr>
          <w:ilvl w:val="0"/>
          <w:numId w:val="0"/>
        </w:numPr>
        <w:ind w:hanging="0" w:left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ListParagraphce1fd3f6-d7f7-4359-a422-aeb1142ff497"/>
        <w:widowControl/>
        <w:numPr>
          <w:ilvl w:val="0"/>
          <w:numId w:val="2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Информирование заявителя (специализированной службы) об изменении статуса рассмотрения заявления о предоставлении Услуги (документов) осуществляется специалистом уполномоченного органа при личном обращении заявителя (специализированной службы) в уполномоченный орган. 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1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 w:val="false"/>
          <w:color w:val="000000"/>
          <w:kern w:val="0"/>
          <w:sz w:val="28"/>
          <w:szCs w:val="28"/>
          <w:lang w:val="ru-RU" w:eastAsia="ru-RU" w:bidi="ar-SA"/>
        </w:rPr>
        <w:t>Сведения о ходе предоставления Услуги по назначению социального пособия, результат предоставления Услуги по назначению социального пособия направляются территориальным органом Фонда для отображения в личном кабинете заявителя на едином портале вне зависимости от способа обращения заявителя за предоставлением Услуги.</w:t>
      </w:r>
    </w:p>
    <w:p>
      <w:pPr>
        <w:pStyle w:val="BodyText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 w:val="false"/>
          <w:color w:val="000000"/>
          <w:kern w:val="0"/>
          <w:sz w:val="28"/>
          <w:szCs w:val="28"/>
          <w:lang w:val="ru-RU" w:eastAsia="ru-RU" w:bidi="ar-SA"/>
        </w:rPr>
        <w:t xml:space="preserve">          </w:t>
      </w:r>
      <w:r>
        <w:rPr>
          <w:rFonts w:ascii="PT Astra Serif" w:hAnsi="PT Astra Serif"/>
          <w:b w:val="false"/>
          <w:sz w:val="28"/>
          <w:szCs w:val="28"/>
        </w:rPr>
        <w:t xml:space="preserve">Сведения о ходе предоставления Услуги по назначению социального пособия, результат предоставления Услуги по назначению социального пособия, а также уведомление о необходимости обращения за получением социального пособия в отделение почтовой связи (в случае выбора заявителем соответствующего способа получения пособия) могут быть получены по желанию заявителя также на бумажном носителе в виде распечатанного экземпляра электронного документа в территориальном органе Фонда.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br w:type="page"/>
      </w:r>
    </w:p>
    <w:tbl>
      <w:tblPr>
        <w:tblW w:w="902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2"/>
        <w:gridCol w:w="4514"/>
      </w:tblGrid>
      <w:tr>
        <w:trPr/>
        <w:tc>
          <w:tcPr>
            <w:tcW w:w="4512" w:type="dxa"/>
            <w:tcBorders/>
          </w:tcPr>
          <w:p>
            <w:pPr>
              <w:pStyle w:val="Normal"/>
              <w:pageBreakBefore/>
              <w:spacing w:before="0" w:after="0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</w:p>
        </w:tc>
        <w:tc>
          <w:tcPr>
            <w:tcW w:w="4514" w:type="dxa"/>
            <w:tcBorders/>
          </w:tcPr>
          <w:p>
            <w:pPr>
              <w:pStyle w:val="Normal"/>
              <w:jc w:val="right"/>
              <w:rPr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jc w:val="right"/>
              <w:rPr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к административному регламенту, утвержденному приказом Министерства труда и социальной защиты Кузбасса</w:t>
            </w:r>
          </w:p>
          <w:p>
            <w:pPr>
              <w:pStyle w:val="Normal"/>
              <w:jc w:val="right"/>
              <w:rPr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от _____________ № ____________</w:t>
            </w:r>
          </w:p>
        </w:tc>
      </w:tr>
    </w:tbl>
    <w:p>
      <w:pPr>
        <w:pStyle w:val="Heading1"/>
        <w:numPr>
          <w:ilvl w:val="0"/>
          <w:numId w:val="0"/>
        </w:numPr>
        <w:spacing w:before="360" w:after="0"/>
        <w:ind w:hanging="0" w:left="720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Таблица № 1. Перечень условных обозначений и сокращений</w:t>
      </w:r>
    </w:p>
    <w:tbl>
      <w:tblPr>
        <w:tblW w:w="8925" w:type="dxa"/>
        <w:jc w:val="left"/>
        <w:tblInd w:w="2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417"/>
        <w:gridCol w:w="2508"/>
      </w:tblGrid>
      <w:tr>
        <w:trPr/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Полное наименование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Сокращенное наименование</w:t>
            </w:r>
          </w:p>
        </w:tc>
      </w:tr>
      <w:tr>
        <w:trPr/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81ce3dc-bb70-4ed9-99d7-8248ae041cff"/>
              <w:ind w:hanging="0" w:left="0"/>
              <w:jc w:val="both"/>
              <w:rPr>
                <w:rFonts w:ascii="PT Astra Serif" w:hAnsi="PT Astra Serif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iCs/>
                <w:color w:val="000000"/>
                <w:kern w:val="0"/>
                <w:sz w:val="24"/>
                <w:szCs w:val="24"/>
                <w:lang w:val="en-US" w:eastAsia="ru-RU" w:bidi="ar-SA"/>
              </w:rPr>
              <w:t>возмещение стоимости услуг, предоставляемых согласно гарантированному перечню услуг по погребению, и выплата социального пособия на погребение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Услуга, возмещение стоимости услуг, социальное пособие</w:t>
            </w:r>
          </w:p>
        </w:tc>
      </w:tr>
      <w:tr>
        <w:trPr/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PT Astra Serif" w:hAnsi="PT Astra Serif"/>
              </w:rPr>
            </w:pPr>
            <w:r>
              <w:rPr>
                <w:rFonts w:eastAsia="Times New Roman" w:cs="Times New Roman" w:ascii="PT Astra Serif" w:hAnsi="PT Astra Serif"/>
                <w:b w:val="false"/>
                <w:iCs/>
                <w:color w:val="000000"/>
                <w:kern w:val="0"/>
                <w:sz w:val="24"/>
                <w:szCs w:val="24"/>
                <w:lang w:val="en-US" w:eastAsia="ru-RU" w:bidi="ar-SA"/>
              </w:rPr>
              <w:t>супруг (супруга), близкий родственник, иной родственник, законный представитель умершего, иное лицо, взявшее на себя обязанность осуществить погребение умершего,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заявитель</w:t>
            </w:r>
          </w:p>
        </w:tc>
      </w:tr>
      <w:tr>
        <w:trPr/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1c3c1ff3-95c0-4d20-bf0a-fec4e7bc56b7"/>
              <w:tabs>
                <w:tab w:val="clear" w:pos="708"/>
                <w:tab w:val="left" w:pos="284" w:leader="none"/>
                <w:tab w:val="left" w:pos="1134" w:leader="none"/>
              </w:tabs>
              <w:ind w:hanging="0" w:left="0" w:right="-1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Cs/>
                <w:color w:val="000000"/>
                <w:sz w:val="24"/>
                <w:szCs w:val="24"/>
                <w:shd w:fill="auto" w:val="clear"/>
                <w:lang w:val="en-US"/>
              </w:rPr>
              <w:t xml:space="preserve">специализированные службы по вопросам похоронного дела, </w:t>
            </w:r>
            <w:r>
              <w:rPr>
                <w:rFonts w:eastAsia="Times New Roman" w:cs="Times New Roman" w:ascii="PT Astra Serif" w:hAnsi="PT Astra Serif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прошедшие отбор в соответствии с муниципальным правовым актом и</w:t>
            </w:r>
            <w:r>
              <w:rPr>
                <w:rFonts w:ascii="PT Astra Serif" w:hAnsi="PT Astra Serif"/>
                <w:iCs/>
                <w:color w:val="000000"/>
                <w:sz w:val="24"/>
                <w:szCs w:val="24"/>
                <w:shd w:fill="auto" w:val="clear"/>
                <w:lang w:val="en-US"/>
              </w:rPr>
              <w:t xml:space="preserve"> взявшие на себя обязанность осуществить погребение умершего гражданина в случаях, </w:t>
            </w:r>
            <w:r>
              <w:rPr>
                <w:rFonts w:ascii="PT Astra Serif" w:hAnsi="PT Astra Serif"/>
                <w:b w:val="false"/>
                <w:iCs/>
                <w:color w:val="000000"/>
                <w:sz w:val="24"/>
                <w:szCs w:val="24"/>
                <w:shd w:fill="auto" w:val="clear"/>
                <w:lang w:val="en-US"/>
              </w:rPr>
              <w:t xml:space="preserve">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в случае рождения мертвого ребенка по истечении 154 дней беременности, а также </w:t>
            </w:r>
            <w:r>
              <w:rPr>
                <w:rFonts w:ascii="PT Astra Serif" w:hAnsi="PT Astra Serif"/>
                <w:b w:val="false"/>
                <w:iCs/>
                <w:szCs w:val="24"/>
                <w:lang w:val="en-US"/>
              </w:rPr>
              <w:t>если личность умершего не установлена органами внутренних дел в определенные законодательством Российской Федерации сроки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специализированная служба</w:t>
            </w:r>
          </w:p>
        </w:tc>
      </w:tr>
      <w:tr>
        <w:trPr/>
        <w:tc>
          <w:tcPr>
            <w:tcW w:w="6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4"/>
                <w:shd w:fill="auto" w:val="clear"/>
              </w:rPr>
              <w:t>Услуга предоставляется заявителю, специализированной службе в соответствии с их категориями (признаками), которые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4"/>
                <w:shd w:fill="auto" w:val="clear"/>
              </w:rPr>
              <w:t>категории (признаки) заявителей, специализированной службы</w:t>
            </w:r>
          </w:p>
        </w:tc>
      </w:tr>
      <w:tr>
        <w:trPr>
          <w:trHeight w:val="767" w:hRule="atLeast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единый портал</w:t>
            </w:r>
          </w:p>
        </w:tc>
      </w:tr>
      <w:tr>
        <w:trPr>
          <w:trHeight w:val="1609" w:hRule="atLeast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 w:before="0" w:after="0"/>
              <w:ind w:hanging="0" w:left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региональный портал</w:t>
            </w:r>
          </w:p>
        </w:tc>
      </w:tr>
      <w:tr>
        <w:trPr/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Категории (признаки) заявителя определяются в результате анкетирования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профилирование</w:t>
            </w:r>
          </w:p>
        </w:tc>
      </w:tr>
      <w:tr>
        <w:trPr/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ce1fd3f6-d7f7-4359-a422-aeb1142ff497"/>
              <w:tabs>
                <w:tab w:val="clear" w:pos="708"/>
                <w:tab w:val="left" w:pos="284" w:leader="none"/>
                <w:tab w:val="left" w:pos="1134" w:leader="none"/>
              </w:tabs>
              <w:spacing w:lineRule="auto" w:line="240" w:before="0" w:after="0"/>
              <w:ind w:hanging="0" w:left="0" w:right="-1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органы</w:t>
            </w:r>
            <w:r>
              <w:rPr>
                <w:rFonts w:ascii="PT Astra Serif" w:hAnsi="PT Astra Serif"/>
                <w:b w:val="false"/>
                <w:sz w:val="24"/>
                <w:szCs w:val="24"/>
              </w:rPr>
              <w:t xml:space="preserve"> местного самоуправления городских и муниципальных округов, уполномоченные на выплату социального пособия и возмещение стоимости услуг, предоставляемых согласно гарантированному перечню услуг по погребению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ce1fd3f6-d7f7-4359-a422-aeb1142ff497"/>
              <w:tabs>
                <w:tab w:val="clear" w:pos="708"/>
                <w:tab w:val="left" w:pos="284" w:leader="none"/>
                <w:tab w:val="left" w:pos="1134" w:leader="none"/>
              </w:tabs>
              <w:ind w:hanging="0" w:left="0" w:right="-1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уполномоченный орган</w:t>
            </w:r>
          </w:p>
        </w:tc>
      </w:tr>
      <w:tr>
        <w:trPr/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ce1fd3f6-d7f7-4359-a422-aeb1142ff497"/>
              <w:tabs>
                <w:tab w:val="clear" w:pos="708"/>
                <w:tab w:val="left" w:pos="284" w:leader="none"/>
                <w:tab w:val="left" w:pos="1134" w:leader="none"/>
              </w:tabs>
              <w:ind w:hanging="0" w:left="0" w:right="-1"/>
              <w:jc w:val="both"/>
              <w:rPr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территориальный орган Фонда пенсионного и социального страхования Российской Федерации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ce1fd3f6-d7f7-4359-a422-aeb1142ff497"/>
              <w:tabs>
                <w:tab w:val="clear" w:pos="708"/>
                <w:tab w:val="left" w:pos="284" w:leader="none"/>
                <w:tab w:val="left" w:pos="1134" w:leader="none"/>
              </w:tabs>
              <w:ind w:hanging="0" w:left="0" w:right="-1"/>
              <w:jc w:val="both"/>
              <w:rPr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территориальный орган Фонда</w:t>
            </w:r>
          </w:p>
        </w:tc>
      </w:tr>
      <w:tr>
        <w:trPr/>
        <w:tc>
          <w:tcPr>
            <w:tcW w:w="6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Порядок возмещения стоимости услуг, предоставляемых согласно гарантированному перечню услуг по погребению, и выплаты социального пособия на погребение, утвержденный постановлением Правительства Кемеровской области — Кузбасса от 20.01.2025 № 17 «Об утверждении Порядка возмещения стоимости услуг, предоставляемых согласно гарантированному перечню услуг по погребению, и выплаты социального пособия на погребение»</w:t>
            </w: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140"/>
              <w:rPr>
                <w:rFonts w:ascii="PT Astra Serif" w:hAnsi="PT Astra Serif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hd w:fill="auto" w:val="clear"/>
              </w:rPr>
              <w:t>Порядок</w:t>
            </w:r>
          </w:p>
        </w:tc>
      </w:tr>
      <w:tr>
        <w:trPr>
          <w:trHeight w:val="5665" w:hRule="atLeast"/>
        </w:trPr>
        <w:tc>
          <w:tcPr>
            <w:tcW w:w="6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lineRule="auto" w:line="240" w:before="0" w:after="140"/>
              <w:rPr>
                <w:color w:val="000000"/>
                <w:highlight w:val="none"/>
                <w:shd w:fill="FF0000" w:val="clear"/>
              </w:rPr>
            </w:pPr>
            <w:r>
              <w:rPr>
                <w:rFonts w:eastAsia="" w:ascii="PT Astra Serif" w:hAnsi="PT Astra Serif"/>
                <w:b w:val="false"/>
                <w:color w:val="000000"/>
                <w:kern w:val="2"/>
                <w:szCs w:val="22"/>
                <w:shd w:fill="auto" w:val="clear"/>
              </w:rPr>
              <w:t xml:space="preserve">муниципальный правовой акт, принятый на основании </w:t>
            </w:r>
            <w:r>
              <w:rPr>
                <w:rFonts w:eastAsia="" w:ascii="PT Astra Serif" w:hAnsi="PT Astra Serif"/>
                <w:b w:val="false"/>
                <w:strike w:val="false"/>
                <w:dstrike w:val="false"/>
                <w:color w:val="000000"/>
                <w:kern w:val="2"/>
                <w:szCs w:val="22"/>
                <w:u w:val="none"/>
                <w:effect w:val="none"/>
                <w:shd w:fill="auto" w:val="clear"/>
              </w:rPr>
              <w:t>статьи 78</w:t>
            </w:r>
            <w:r>
              <w:rPr>
                <w:rFonts w:eastAsia="" w:ascii="PT Astra Serif" w:hAnsi="PT Astra Serif"/>
                <w:b w:val="false"/>
                <w:color w:val="000000"/>
                <w:kern w:val="2"/>
                <w:szCs w:val="22"/>
                <w:shd w:fill="auto" w:val="clear"/>
              </w:rPr>
              <w:t xml:space="preserve"> или </w:t>
            </w:r>
            <w:r>
              <w:rPr>
                <w:rFonts w:eastAsia="" w:ascii="PT Astra Serif" w:hAnsi="PT Astra Serif"/>
                <w:b w:val="false"/>
                <w:strike w:val="false"/>
                <w:dstrike w:val="false"/>
                <w:color w:val="000000"/>
                <w:kern w:val="2"/>
                <w:szCs w:val="22"/>
                <w:u w:val="none"/>
                <w:effect w:val="none"/>
                <w:shd w:fill="auto" w:val="clear"/>
              </w:rPr>
              <w:t>78.1</w:t>
            </w:r>
            <w:r>
              <w:rPr>
                <w:rFonts w:eastAsia="" w:ascii="PT Astra Serif" w:hAnsi="PT Astra Serif"/>
                <w:b w:val="false"/>
                <w:color w:val="000000"/>
                <w:kern w:val="2"/>
                <w:szCs w:val="22"/>
                <w:shd w:fill="auto" w:val="clear"/>
              </w:rPr>
              <w:t xml:space="preserve"> Бюджетного кодекса Российской Федерации, Федерального </w:t>
            </w:r>
            <w:r>
              <w:rPr>
                <w:rFonts w:eastAsia="" w:ascii="PT Astra Serif" w:hAnsi="PT Astra Serif"/>
                <w:b w:val="false"/>
                <w:strike w:val="false"/>
                <w:dstrike w:val="false"/>
                <w:color w:val="000000"/>
                <w:kern w:val="2"/>
                <w:szCs w:val="22"/>
                <w:u w:val="none"/>
                <w:effect w:val="none"/>
                <w:shd w:fill="auto" w:val="clear"/>
              </w:rPr>
              <w:t>закона</w:t>
            </w:r>
            <w:r>
              <w:rPr>
                <w:rFonts w:eastAsia="" w:ascii="PT Astra Serif" w:hAnsi="PT Astra Serif"/>
                <w:b w:val="false"/>
                <w:color w:val="000000"/>
                <w:kern w:val="2"/>
                <w:szCs w:val="22"/>
                <w:shd w:fill="auto" w:val="clear"/>
              </w:rPr>
              <w:t xml:space="preserve"> от 12.01.96 N 8-ФЗ «О погребении и похоронном деле», с учетом требований </w:t>
            </w:r>
            <w:r>
              <w:rPr>
                <w:rFonts w:eastAsia="" w:ascii="PT Astra Serif" w:hAnsi="PT Astra Serif"/>
                <w:b w:val="false"/>
                <w:strike w:val="false"/>
                <w:dstrike w:val="false"/>
                <w:color w:val="000000"/>
                <w:kern w:val="2"/>
                <w:szCs w:val="22"/>
                <w:u w:val="none"/>
                <w:effect w:val="none"/>
                <w:shd w:fill="auto" w:val="clear"/>
              </w:rPr>
              <w:t>постановления</w:t>
            </w:r>
            <w:r>
              <w:rPr>
                <w:rFonts w:eastAsia="" w:ascii="PT Astra Serif" w:hAnsi="PT Astra Serif"/>
                <w:b w:val="false"/>
                <w:color w:val="000000"/>
                <w:kern w:val="2"/>
                <w:szCs w:val="22"/>
                <w:shd w:fill="auto" w:val="clear"/>
              </w:rPr>
              <w:t xml:space="preserve">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 или </w:t>
            </w:r>
            <w:r>
              <w:rPr>
                <w:rFonts w:eastAsia="" w:ascii="PT Astra Serif" w:hAnsi="PT Astra Serif"/>
                <w:b w:val="false"/>
                <w:strike w:val="false"/>
                <w:dstrike w:val="false"/>
                <w:color w:val="000000"/>
                <w:kern w:val="2"/>
                <w:szCs w:val="22"/>
                <w:u w:val="none"/>
                <w:effect w:val="none"/>
                <w:shd w:fill="auto" w:val="clear"/>
              </w:rPr>
              <w:t>постановления</w:t>
            </w:r>
            <w:r>
              <w:rPr>
                <w:rFonts w:eastAsia="" w:ascii="PT Astra Serif" w:hAnsi="PT Astra Serif"/>
                <w:b w:val="false"/>
                <w:color w:val="000000"/>
                <w:kern w:val="2"/>
                <w:szCs w:val="22"/>
                <w:shd w:fill="auto" w:val="clear"/>
              </w:rPr>
              <w:t xml:space="preserve">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а также Порядка</w:t>
            </w: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lineRule="auto" w:line="240" w:before="0" w:after="0"/>
              <w:rPr>
                <w:highlight w:val="none"/>
                <w:shd w:fill="FF0000" w:val="clear"/>
              </w:rPr>
            </w:pPr>
            <w:r>
              <w:rPr>
                <w:rFonts w:eastAsia="" w:ascii="PT Astra Serif" w:hAnsi="PT Astra Serif"/>
                <w:b w:val="false"/>
                <w:color w:val="auto"/>
                <w:kern w:val="2"/>
                <w:szCs w:val="22"/>
                <w:shd w:fill="auto" w:val="clear"/>
              </w:rPr>
              <w:t>муниципальный правовой акт</w:t>
            </w:r>
          </w:p>
        </w:tc>
      </w:tr>
      <w:tr>
        <w:trPr/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09" w:leader="none"/>
              </w:tabs>
              <w:spacing w:lineRule="auto" w:line="240" w:before="0" w:after="0"/>
              <w:ind w:hanging="0" w:left="0"/>
              <w:rPr>
                <w:sz w:val="24"/>
                <w:szCs w:val="24"/>
              </w:rPr>
            </w:pPr>
            <w:r>
              <w:rPr>
                <w:rFonts w:ascii="Astra Serif" w:hAnsi="Astra Serif"/>
                <w:sz w:val="24"/>
                <w:szCs w:val="24"/>
              </w:rPr>
              <w:t>Единый стандарт предоставления государственной услуги по назначению социального пособия на погребение, утвержденный постановлением Правительства Российской Федерации от 20.06.2024 № 830 «О едином стандарте предоставления государственной услуги по назначению социального пособия на погребение»</w:t>
            </w:r>
          </w:p>
        </w:tc>
        <w:tc>
          <w:tcPr>
            <w:tcW w:w="2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ce1fd3f6-d7f7-4359-a422-aeb1142ff497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Единый стандарт</w:t>
            </w:r>
          </w:p>
        </w:tc>
      </w:tr>
      <w:tr>
        <w:trPr>
          <w:trHeight w:val="684" w:hRule="atLeast"/>
        </w:trPr>
        <w:tc>
          <w:tcPr>
            <w:tcW w:w="6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ind w:hanging="0" w:left="0" w:right="-1"/>
              <w:jc w:val="both"/>
              <w:rPr>
                <w:rFonts w:ascii="PT Astra Serif" w:hAnsi="PT Astra Serif"/>
                <w:b w:val="false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sz w:val="24"/>
                <w:szCs w:val="24"/>
              </w:rPr>
              <w:t>государственная информационная система «Единая централизованная цифровая платформа в социальной сфере»</w:t>
            </w:r>
          </w:p>
        </w:tc>
        <w:tc>
          <w:tcPr>
            <w:tcW w:w="25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ind w:hanging="0" w:left="0" w:right="-1"/>
              <w:jc w:val="both"/>
              <w:rPr>
                <w:rFonts w:ascii="PT Astra Serif" w:hAnsi="PT Astra Serif"/>
                <w:b w:val="false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sz w:val="24"/>
                <w:szCs w:val="24"/>
              </w:rPr>
              <w:t>единая цифровая платформа</w:t>
            </w:r>
          </w:p>
        </w:tc>
      </w:tr>
      <w:tr>
        <w:trPr/>
        <w:tc>
          <w:tcPr>
            <w:tcW w:w="6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lineRule="auto" w:line="240" w:before="0" w:after="83"/>
              <w:rPr>
                <w:rFonts w:ascii="PT Astra Serif" w:hAnsi="PT Astra Serif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" w:ascii="PT Astra Serif" w:hAnsi="PT Astra Serif" w:eastAsiaTheme="minorEastAsia"/>
                <w:b w:val="false"/>
                <w:color w:val="auto"/>
                <w:kern w:val="2"/>
                <w:sz w:val="24"/>
                <w:szCs w:val="24"/>
                <w:shd w:fill="auto" w:val="clear"/>
              </w:rPr>
              <w:t>заявление о назначении социального пособия на погребение или получении выписки о выборе получения услуг, предоставляемых согласно гарантированному перечню услуг по погребению</w:t>
            </w:r>
          </w:p>
        </w:tc>
        <w:tc>
          <w:tcPr>
            <w:tcW w:w="25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</w:rPr>
              <w:t>заявление</w:t>
            </w:r>
          </w:p>
        </w:tc>
      </w:tr>
    </w:tbl>
    <w:p>
      <w:pPr>
        <w:sectPr>
          <w:footnotePr>
            <w:numFmt w:val="decimal"/>
          </w:footnotePr>
          <w:type w:val="nextPage"/>
          <w:pgSz w:w="11906" w:h="16838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Heading1"/>
        <w:numPr>
          <w:ilvl w:val="0"/>
          <w:numId w:val="0"/>
        </w:numPr>
        <w:ind w:hanging="0" w:left="72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Таблица № 2. </w:t>
      </w:r>
      <w:r>
        <w:rPr>
          <w:rFonts w:ascii="PT Astra Serif" w:hAnsi="PT Astra Serif"/>
          <w:b/>
          <w:color w:val="000000"/>
          <w:sz w:val="28"/>
        </w:rPr>
        <w:t>Идентификаторы категорий (признаков) заявителей (специализированных служб)</w:t>
      </w:r>
    </w:p>
    <w:tbl>
      <w:tblPr>
        <w:tblW w:w="101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2431"/>
        <w:gridCol w:w="4939"/>
        <w:gridCol w:w="2326"/>
      </w:tblGrid>
      <w:tr>
        <w:trPr>
          <w:tblHeader w:val="true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Результат предоставления Услуги</w:t>
            </w:r>
          </w:p>
        </w:tc>
        <w:tc>
          <w:tcPr>
            <w:tcW w:w="4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Наименования отдельного признака заявителя (специализированной службы)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Идентификатор отдельного признака заявителей (специализированных служб)</w:t>
            </w:r>
          </w:p>
        </w:tc>
      </w:tr>
      <w:tr>
        <w:trPr>
          <w:trHeight w:val="1146" w:hRule="atLeast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sz w:val="24"/>
                <w:szCs w:val="24"/>
              </w:rPr>
              <w:t>решение о назначении и выплате социального пособия на погребение либо об отказе в назначении и выплате социального пособия на погребение</w:t>
            </w:r>
          </w:p>
        </w:tc>
        <w:tc>
          <w:tcPr>
            <w:tcW w:w="4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PT Astra Serif" w:hAnsi="PT Astra Serif"/>
                <w:b w:val="false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color w:val="000000"/>
                <w:sz w:val="24"/>
                <w:szCs w:val="24"/>
              </w:rPr>
              <w:t>супруг (супруга), близкий родственник, иной родственник, законный представитель умершего, иное лицо, взявшее на себя обязанность осуществить погребение умершего,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PT Astra Serif" w:hAnsi="PT Astra Serif"/>
                <w:b w:val="false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color w:val="000000"/>
                <w:sz w:val="24"/>
                <w:szCs w:val="24"/>
              </w:rPr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1А</w:t>
            </w:r>
          </w:p>
        </w:tc>
      </w:tr>
      <w:tr>
        <w:trPr>
          <w:trHeight w:val="3705" w:hRule="atLeast"/>
        </w:trPr>
        <w:tc>
          <w:tcPr>
            <w:tcW w:w="4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24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возмещение стоимости услуг либо отказ в возмещении стоимости услуг</w:t>
            </w:r>
          </w:p>
        </w:tc>
        <w:tc>
          <w:tcPr>
            <w:tcW w:w="49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1c3c1ff3-95c0-4d20-bf0a-fec4e7bc56b7"/>
              <w:tabs>
                <w:tab w:val="clear" w:pos="708"/>
                <w:tab w:val="left" w:pos="284" w:leader="none"/>
                <w:tab w:val="left" w:pos="1134" w:leader="none"/>
              </w:tabs>
              <w:ind w:hanging="0" w:left="0" w:right="-1"/>
              <w:jc w:val="left"/>
              <w:rPr/>
            </w:pPr>
            <w:r>
              <w:rPr>
                <w:rFonts w:ascii="PT Astra Serif" w:hAnsi="PT Astra Serif"/>
                <w:iCs/>
                <w:color w:val="000000"/>
                <w:sz w:val="24"/>
                <w:szCs w:val="24"/>
                <w:shd w:fill="auto" w:val="clear"/>
                <w:lang w:val="en-US"/>
              </w:rPr>
              <w:t xml:space="preserve">специализированные службы по вопросам похоронного дела, </w:t>
            </w:r>
            <w:r>
              <w:rPr>
                <w:rFonts w:eastAsia="Times New Roman" w:cs="Times New Roman" w:ascii="PT Astra Serif" w:hAnsi="PT Astra Serif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 xml:space="preserve">прошедшие отбор в соответствии с муниципальным правовым актом </w:t>
            </w:r>
            <w:r>
              <w:rPr>
                <w:rFonts w:ascii="PT Astra Serif" w:hAnsi="PT Astra Serif"/>
                <w:iCs/>
                <w:color w:val="000000"/>
                <w:sz w:val="24"/>
                <w:szCs w:val="24"/>
                <w:shd w:fill="auto" w:val="clear"/>
                <w:lang w:val="en-US"/>
              </w:rPr>
              <w:t xml:space="preserve"> и взявшие на себя обязанность осуществить погребение умершего гражданина в случаях, </w:t>
            </w:r>
            <w:r>
              <w:rPr>
                <w:rFonts w:ascii="PT Astra Serif" w:hAnsi="PT Astra Serif"/>
                <w:b w:val="false"/>
                <w:iCs/>
                <w:color w:val="000000"/>
                <w:sz w:val="24"/>
                <w:szCs w:val="24"/>
                <w:shd w:fill="auto" w:val="clear"/>
                <w:lang w:val="en-US"/>
              </w:rPr>
              <w:t xml:space="preserve">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в случае рождения мертвого ребенка по истечении 154 дней беременности, а также </w:t>
            </w:r>
            <w:r>
              <w:rPr>
                <w:rFonts w:ascii="PT Astra Serif" w:hAnsi="PT Astra Serif"/>
                <w:b w:val="false"/>
                <w:iCs/>
                <w:szCs w:val="24"/>
                <w:lang w:val="en-US"/>
              </w:rPr>
              <w:t>если личность умершего не установлена органами внутренних дел в определенные законодательством Российской Федерации сроки</w:t>
            </w:r>
          </w:p>
        </w:tc>
        <w:tc>
          <w:tcPr>
            <w:tcW w:w="23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2А</w:t>
            </w:r>
          </w:p>
        </w:tc>
      </w:tr>
    </w:tbl>
    <w:p>
      <w:pPr>
        <w:pStyle w:val="Normal"/>
        <w:rPr>
          <w:color w:val="000000"/>
        </w:rPr>
      </w:pPr>
      <w:r>
        <w:rPr>
          <w:color w:val="000000"/>
        </w:rPr>
      </w:r>
      <w:r>
        <w:br w:type="page"/>
      </w:r>
    </w:p>
    <w:p>
      <w:pPr>
        <w:pStyle w:val="Heading1"/>
        <w:numPr>
          <w:ilvl w:val="0"/>
          <w:numId w:val="0"/>
        </w:numPr>
        <w:spacing w:before="0" w:after="80"/>
        <w:ind w:hanging="0" w:left="720"/>
        <w:jc w:val="center"/>
        <w:outlineLvl w:val="2"/>
        <w:rPr>
          <w:color w:val="000000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Таблица № 3. </w:t>
      </w:r>
      <w:r>
        <w:rPr>
          <w:b/>
          <w:color w:val="000000"/>
          <w:sz w:val="28"/>
        </w:rPr>
        <w:t>Исчерпывающий перечень документов, необходимых для предоставления Услуги</w:t>
      </w:r>
    </w:p>
    <w:tbl>
      <w:tblPr>
        <w:tblW w:w="9975" w:type="dxa"/>
        <w:jc w:val="left"/>
        <w:tblInd w:w="-8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2232"/>
        <w:gridCol w:w="3630"/>
        <w:gridCol w:w="3630"/>
      </w:tblGrid>
      <w:tr>
        <w:trPr>
          <w:tblHeader w:val="true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E1F2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E1F2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Идентификатор отдельного признака заявителей (специализированных служб)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E1F2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0" w:right="-454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</w:rPr>
              <w:t>Перечень, необходимых для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0" w:right="-454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</w:rPr>
              <w:t>предоставления Услуги документов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E1F2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</w:rPr>
              <w:t>Способ предоставления, требования</w:t>
            </w:r>
          </w:p>
        </w:tc>
      </w:tr>
      <w:tr>
        <w:trPr/>
        <w:tc>
          <w:tcPr>
            <w:tcW w:w="99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i w:val="false"/>
                <w:i w:val="false"/>
                <w:iCs w:val="false"/>
              </w:rPr>
            </w:pPr>
            <w:r>
              <w:rPr>
                <w:b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Документы, необходимые в соответствии с  нормативными правовыми актами для предоставления Услуги, которые заявителем (специализированной службой) представляются самостоятельно</w:t>
            </w:r>
          </w:p>
        </w:tc>
      </w:tr>
      <w:tr>
        <w:trPr>
          <w:trHeight w:val="3960" w:hRule="atLeast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1А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140"/>
              <w:ind w:hanging="0" w:left="0" w:right="-1"/>
              <w:jc w:val="left"/>
              <w:rPr/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документ о смерти, выданный компетентным органом иностранного государства, если в заявлении о назначении социального пособия на погребение указано об обращении за выплатой социального пособия на погребение лица, которое умерло на территории иностранного государства, смерть которого зарегистрирована компетентным органом иностранного государства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Посредством  единого портала -  электронный документ (электронный образ документа) с последующим предоставлением подлинника документа.</w:t>
            </w:r>
          </w:p>
        </w:tc>
      </w:tr>
      <w:tr>
        <w:trPr>
          <w:trHeight w:val="1989" w:hRule="atLeast"/>
        </w:trPr>
        <w:tc>
          <w:tcPr>
            <w:tcW w:w="4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b w:val="false"/>
                <w:b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2А</w:t>
            </w:r>
          </w:p>
        </w:tc>
        <w:tc>
          <w:tcPr>
            <w:tcW w:w="3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spacing w:lineRule="auto" w:line="240" w:before="0" w:after="140"/>
              <w:rPr/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выписка о выборе получения услуг, предоставляемых согласно гарантированному перечню услуг по погребению (представляется в случае, </w:t>
            </w:r>
            <w:r>
              <w:rPr>
                <w:rFonts w:ascii="PT Astra Serif" w:hAnsi="PT Astra Serif"/>
                <w:b w:val="false"/>
                <w:szCs w:val="24"/>
              </w:rPr>
              <w:t>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пенсионером; в случае рождения мертвого ребенка по истечении 154 дней беременности</w:t>
            </w:r>
          </w:p>
        </w:tc>
        <w:tc>
          <w:tcPr>
            <w:tcW w:w="3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уполномоченный орган - оригинал</w:t>
            </w:r>
          </w:p>
        </w:tc>
      </w:tr>
      <w:tr>
        <w:trPr>
          <w:trHeight w:val="1470" w:hRule="atLeast"/>
        </w:trPr>
        <w:tc>
          <w:tcPr>
            <w:tcW w:w="4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b w:val="false"/>
                <w:b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2А</w:t>
            </w:r>
          </w:p>
        </w:tc>
        <w:tc>
          <w:tcPr>
            <w:tcW w:w="3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spacing w:lineRule="auto" w:line="240" w:before="0" w:after="140"/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документ, подтверждающий место и дату захоронения умершего (с указанием сведений об умершем (при наличии): фамилия, имя, отчество, дата рождения, дата смерти)</w:t>
            </w:r>
          </w:p>
        </w:tc>
        <w:tc>
          <w:tcPr>
            <w:tcW w:w="3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/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уполномоченный орган - оригинал</w:t>
            </w:r>
          </w:p>
        </w:tc>
      </w:tr>
      <w:tr>
        <w:trPr>
          <w:trHeight w:val="1180" w:hRule="atLeast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2А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spacing w:lineRule="auto" w:line="240" w:before="0" w:after="140"/>
              <w:rPr>
                <w:rFonts w:ascii="PT Astra Serif" w:hAnsi="PT Astra Serif"/>
                <w:b w:val="false"/>
                <w:b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  <w:shd w:fill="auto" w:val="clear"/>
              </w:rPr>
              <w:t>документ, подтверждающий понесенные специализированной службой расходы на погребение умершего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уполномоченный орган - оригинал</w:t>
            </w:r>
          </w:p>
        </w:tc>
      </w:tr>
      <w:tr>
        <w:trPr/>
        <w:tc>
          <w:tcPr>
            <w:tcW w:w="4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3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spacing w:lineRule="auto" w:line="240" w:before="0" w:after="1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справка</w:t>
            </w: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о смерти по форме          № 11, являющаяся приложением № 1 к приказу Министерства юстиции Российской Федерации от 01.10.2018 № 200 «Об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регистрации актов гражданского состояния» (представляется в случае погребения умершего, </w:t>
            </w:r>
            <w:r>
              <w:rPr>
                <w:rFonts w:ascii="PT Astra Serif" w:hAnsi="PT Astra Serif"/>
                <w:b w:val="false"/>
                <w:szCs w:val="24"/>
              </w:rPr>
              <w:t xml:space="preserve"> личность которого не установлена органами внутренних дел в определенные законодательством Российской Федерации сроки</w:t>
            </w:r>
          </w:p>
        </w:tc>
        <w:tc>
          <w:tcPr>
            <w:tcW w:w="3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уполномоченный орган - оригинал</w:t>
            </w:r>
          </w:p>
          <w:p>
            <w:pPr>
              <w:pStyle w:val="Normal"/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99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i w:val="false"/>
                <w:i w:val="false"/>
                <w:iCs w:val="false"/>
              </w:rPr>
            </w:pPr>
            <w:r>
              <w:rPr>
                <w:rFonts w:ascii="PT Astra Serif" w:hAnsi="PT Astra Serif"/>
                <w:b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Документы и сведения, необходимые в соответствии с нормативными правовыми актами для предоставления Услуги, которые территориальный орган Фонда направляет в уполномоченный орган</w:t>
            </w:r>
          </w:p>
        </w:tc>
      </w:tr>
      <w:tr>
        <w:trPr>
          <w:trHeight w:val="2415" w:hRule="atLeast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auto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  <w:shd w:fill="auto" w:val="clear"/>
              </w:rPr>
              <w:t>1А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заявление, сведения о государственной регистрации смерти и подтверждение права заявителя на получение социального пособия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 xml:space="preserve">посредством единой системы межведомственного электронного взаимодействия с использованием единой цифровой платформы в </w:t>
            </w:r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ведомственную информационную систему «Адресная социальная помощь»</w:t>
            </w:r>
          </w:p>
        </w:tc>
      </w:tr>
    </w:tbl>
    <w:p>
      <w:pPr>
        <w:pStyle w:val="Normal"/>
        <w:rPr>
          <w:color w:val="000000"/>
        </w:rPr>
      </w:pPr>
      <w:r>
        <w:rPr>
          <w:color w:val="000000"/>
        </w:rPr>
      </w:r>
      <w:r>
        <w:br w:type="page"/>
      </w:r>
    </w:p>
    <w:p>
      <w:pPr>
        <w:pStyle w:val="Heading1"/>
        <w:numPr>
          <w:ilvl w:val="0"/>
          <w:numId w:val="0"/>
        </w:numPr>
        <w:spacing w:before="0" w:after="0"/>
        <w:ind w:hanging="0" w:left="720"/>
        <w:jc w:val="center"/>
        <w:outlineLvl w:val="2"/>
        <w:rPr>
          <w:color w:val="000000"/>
        </w:rPr>
      </w:pPr>
      <w:r>
        <w:rPr>
          <w:b/>
          <w:color w:val="000000"/>
          <w:sz w:val="28"/>
        </w:rPr>
        <w:t xml:space="preserve"> 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Таблица № 4. </w:t>
      </w:r>
      <w:r>
        <w:rPr>
          <w:rFonts w:ascii="PT Astra Serif" w:hAnsi="PT Astra Serif"/>
          <w:b/>
          <w:color w:val="000000"/>
          <w:sz w:val="28"/>
        </w:rPr>
        <w:t>Исчерпывающий перечень оснований</w:t>
        <w:br/>
        <w:t>для отказа в приеме заявления и документов, необходимых</w:t>
        <w:br/>
        <w:t>для предоставления Услуги, оснований для приостановления</w:t>
        <w:br/>
        <w:t>предоставления Услуги или отказа в предоставлении Услуги</w:t>
      </w:r>
    </w:p>
    <w:tbl>
      <w:tblPr>
        <w:tblW w:w="9795" w:type="dxa"/>
        <w:jc w:val="left"/>
        <w:tblInd w:w="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5"/>
        <w:gridCol w:w="3680"/>
      </w:tblGrid>
      <w:tr>
        <w:trPr/>
        <w:tc>
          <w:tcPr>
            <w:tcW w:w="9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E1F2"/>
          </w:tcPr>
          <w:p>
            <w:pPr>
              <w:pStyle w:val="Normal"/>
              <w:widowControl/>
              <w:tabs>
                <w:tab w:val="clear" w:pos="708"/>
                <w:tab w:val="left" w:pos="9180" w:leader="none"/>
              </w:tabs>
              <w:suppressAutoHyphens w:val="true"/>
              <w:bidi w:val="0"/>
              <w:spacing w:lineRule="auto" w:line="240" w:before="0" w:after="0"/>
              <w:ind w:hanging="0" w:left="0" w:right="62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>
        <w:trPr/>
        <w:tc>
          <w:tcPr>
            <w:tcW w:w="9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color w:val="000000"/>
                <w:sz w:val="24"/>
                <w:szCs w:val="24"/>
              </w:rPr>
              <w:t>Основания для отказа в приеме заявления и документов, необходимых для предоставления Услуги нормативными правовыми актами не предусмотрены</w:t>
            </w:r>
          </w:p>
        </w:tc>
      </w:tr>
      <w:tr>
        <w:trPr/>
        <w:tc>
          <w:tcPr>
            <w:tcW w:w="9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E1F2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>
        <w:trPr/>
        <w:tc>
          <w:tcPr>
            <w:tcW w:w="9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color w:val="000000"/>
                <w:sz w:val="24"/>
                <w:szCs w:val="24"/>
              </w:rPr>
              <w:t>Основания для приостановления предоставления Услуги нормативными правовыми актами не предусмотрены</w:t>
            </w:r>
          </w:p>
        </w:tc>
      </w:tr>
      <w:tr>
        <w:trPr/>
        <w:tc>
          <w:tcPr>
            <w:tcW w:w="9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E1F2"/>
          </w:tcPr>
          <w:p>
            <w:pPr>
              <w:pStyle w:val="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>
        <w:trPr>
          <w:trHeight w:val="837" w:hRule="atLeast"/>
        </w:trPr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widowControl/>
              <w:numPr>
                <w:ilvl w:val="0"/>
                <w:numId w:val="0"/>
              </w:numPr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установление в отношении умершего факта назначения социального пособия на погребение или предоставления услуг согласно гарантированному перечню услуг по погребению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color w:val="000000"/>
                <w:sz w:val="24"/>
                <w:szCs w:val="24"/>
              </w:rPr>
              <w:t xml:space="preserve">1А, </w:t>
            </w:r>
            <w:r>
              <w:rPr>
                <w:rFonts w:ascii="PT Astra Serif" w:hAnsi="PT Astra Serif"/>
                <w:b w:val="false"/>
                <w:color w:val="000000"/>
                <w:sz w:val="24"/>
                <w:szCs w:val="24"/>
                <w:shd w:fill="auto" w:val="clear"/>
              </w:rPr>
              <w:t>2А</w:t>
            </w:r>
          </w:p>
        </w:tc>
      </w:tr>
      <w:tr>
        <w:trPr/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наличие недостоверных данных в заявлении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color w:val="000000"/>
                <w:sz w:val="24"/>
                <w:szCs w:val="24"/>
              </w:rPr>
              <w:t>1А</w:t>
            </w:r>
          </w:p>
        </w:tc>
      </w:tr>
      <w:tr>
        <w:trPr>
          <w:trHeight w:val="2196" w:hRule="atLeast"/>
        </w:trPr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140"/>
              <w:ind w:hanging="0" w:left="0" w:right="-1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непредставление заявителем документа о смерти, выданного компетентным органом иностранного государства, если в заявлении о назначении социального пособия на погребение указано об обращении за выплатой социального пособия на погребение лица, которое умерло на территории иностранного государства, смерть которого зарегистрирована компетентным органом иностранного государства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color w:val="000000"/>
                <w:sz w:val="24"/>
                <w:szCs w:val="24"/>
              </w:rPr>
              <w:t>1А</w:t>
            </w:r>
          </w:p>
        </w:tc>
      </w:tr>
      <w:tr>
        <w:trPr>
          <w:trHeight w:val="820" w:hRule="atLeast"/>
        </w:trPr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140"/>
              <w:ind w:hanging="0" w:left="0" w:right="-1"/>
              <w:jc w:val="both"/>
              <w:rPr>
                <w:rFonts w:ascii="PT Astra Serif" w:hAnsi="PT Astra Serif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PT Astra Serif" w:hAnsi="PT Astra Serif"/>
                <w:b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обращение с заявлением о назначении социального пособия на погребение по истечении шести месяцев с даты государственной регистрации смерти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color w:val="000000"/>
                <w:sz w:val="24"/>
                <w:szCs w:val="24"/>
              </w:rPr>
              <w:t>1А</w:t>
            </w:r>
          </w:p>
        </w:tc>
      </w:tr>
      <w:tr>
        <w:trPr>
          <w:trHeight w:val="661" w:hRule="atLeast"/>
        </w:trPr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140"/>
              <w:ind w:hanging="0" w:left="0" w:right="-1"/>
              <w:jc w:val="both"/>
              <w:rPr>
                <w:rFonts w:ascii="PT Astra Serif" w:hAnsi="PT Astra Serif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PT Astra Serif" w:hAnsi="PT Astra Serif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обращение специализированной службы за возмещением стоимости услуг в отношении умершего, не подпадающего под случаи возмещения стоимости услуг уполномоченным органом, указанные в </w:t>
            </w:r>
            <w:r>
              <w:rPr>
                <w:rFonts w:eastAsia="Times New Roman" w:cs="Times New Roman" w:ascii="PT Astra Serif" w:hAnsi="PT Astra Serif"/>
                <w:b w:val="false"/>
                <w:strike w:val="false"/>
                <w:dstrike w:val="false"/>
                <w:color w:val="00000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пункте 2.2</w:t>
            </w:r>
            <w:r>
              <w:rPr>
                <w:rFonts w:eastAsia="Times New Roman" w:cs="Times New Roman" w:ascii="PT Astra Serif" w:hAnsi="PT Astra Serif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Порядка</w:t>
            </w:r>
          </w:p>
        </w:tc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 w:val="false"/>
                <w:color w:val="000000"/>
                <w:sz w:val="24"/>
                <w:szCs w:val="24"/>
                <w:shd w:fill="auto" w:val="clear"/>
              </w:rPr>
              <w:t>2А</w:t>
            </w:r>
          </w:p>
        </w:tc>
      </w:tr>
      <w:tr>
        <w:trPr>
          <w:trHeight w:val="661" w:hRule="atLeast"/>
        </w:trPr>
        <w:tc>
          <w:tcPr>
            <w:tcW w:w="61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140"/>
              <w:ind w:hanging="0" w:left="0" w:right="-1"/>
              <w:jc w:val="both"/>
              <w:rPr>
                <w:rFonts w:ascii="PT Astra Serif" w:hAnsi="PT Astra Serif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PT Astra Serif" w:hAnsi="PT Astra Serif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непредставление документа, необходимого для возмещения стоимости услуг</w:t>
            </w:r>
          </w:p>
        </w:tc>
        <w:tc>
          <w:tcPr>
            <w:tcW w:w="3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 w:val="false"/>
                <w:color w:val="000000"/>
                <w:sz w:val="24"/>
                <w:szCs w:val="24"/>
                <w:shd w:fill="auto" w:val="clear"/>
              </w:rPr>
              <w:t>2А</w:t>
            </w:r>
          </w:p>
        </w:tc>
      </w:tr>
      <w:tr>
        <w:trPr>
          <w:trHeight w:val="661" w:hRule="atLeast"/>
        </w:trPr>
        <w:tc>
          <w:tcPr>
            <w:tcW w:w="61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140"/>
              <w:ind w:hanging="0" w:left="0" w:right="-1"/>
              <w:jc w:val="both"/>
              <w:rPr>
                <w:rFonts w:ascii="PT Astra Serif" w:hAnsi="PT Astra Serif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PT Astra Serif" w:hAnsi="PT Astra Serif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обращение специализированной службы за возмещением стоимости услуг по истечении 6 месяцев со дня погребения</w:t>
            </w:r>
          </w:p>
        </w:tc>
        <w:tc>
          <w:tcPr>
            <w:tcW w:w="3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2А</w:t>
            </w:r>
          </w:p>
        </w:tc>
      </w:tr>
    </w:tbl>
    <w:p>
      <w:pPr>
        <w:sectPr>
          <w:footnotePr>
            <w:numFmt w:val="decimal"/>
          </w:footnotePr>
          <w:type w:val="nextPage"/>
          <w:pgSz w:w="11906" w:h="16838"/>
          <w:pgMar w:left="1440" w:right="1440" w:gutter="0" w:header="0" w:top="765" w:footer="0" w:bottom="1440"/>
          <w:pgNumType w:fmt="decimal"/>
          <w:formProt w:val="false"/>
          <w:textDirection w:val="lrTb"/>
          <w:docGrid w:type="default" w:linePitch="100" w:charSpace="0"/>
        </w:sectPr>
      </w:pPr>
      <w:r>
        <w:br w:type="page"/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pageBreakBefore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678" w:type="dxa"/>
            <w:tcBorders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jc w:val="right"/>
              <w:rPr/>
            </w:pPr>
            <w:r>
              <w:rPr>
                <w:color w:val="000000"/>
                <w:sz w:val="28"/>
              </w:rPr>
              <w:t>Приложение № 2</w:t>
            </w:r>
          </w:p>
          <w:p>
            <w:pPr>
              <w:pStyle w:val="Normal"/>
              <w:jc w:val="right"/>
              <w:rPr/>
            </w:pPr>
            <w:r>
              <w:rPr>
                <w:color w:val="000000"/>
                <w:sz w:val="28"/>
              </w:rPr>
              <w:t>к административному регламенту, утвержденному приказом Министерства труда и социальной защиты Кузбасса</w:t>
            </w:r>
          </w:p>
          <w:p>
            <w:pPr>
              <w:pStyle w:val="Normal"/>
              <w:jc w:val="right"/>
              <w:rPr/>
            </w:pPr>
            <w:r>
              <w:rPr>
                <w:color w:val="000000"/>
                <w:sz w:val="28"/>
              </w:rPr>
              <w:t>от __________ № ___________</w:t>
            </w:r>
          </w:p>
        </w:tc>
      </w:tr>
    </w:tbl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Форма заявления в территориальный орган Фонда утверждена Приложением № 2 Единого стандарта</w:t>
      </w:r>
      <w:r>
        <w:rPr>
          <w:rFonts w:eastAsia="Times New Roman" w:cs="Times New Roman" w:ascii="PT Astra Serif" w:hAnsi="PT Astra Serif"/>
          <w:color w:val="000000"/>
          <w:sz w:val="28"/>
          <w:szCs w:val="28"/>
          <w:lang w:eastAsia="ru-RU"/>
        </w:rPr>
        <w:t>.</w:t>
      </w:r>
    </w:p>
    <w:p>
      <w:pPr>
        <w:pStyle w:val="Normal"/>
        <w:jc w:val="both"/>
        <w:rPr>
          <w:rFonts w:ascii="PT Astra Serif" w:hAnsi="PT Astra Serif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8"/>
          <w:szCs w:val="28"/>
          <w:lang w:eastAsia="ru-RU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both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both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both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both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both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both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both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both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both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jc w:val="right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sectPr>
      <w:headerReference w:type="even" r:id="rId7"/>
      <w:headerReference w:type="default" r:id="rId8"/>
      <w:headerReference w:type="first" r:id="rId9"/>
      <w:footnotePr>
        <w:numFmt w:val="decimal"/>
      </w:footnotePr>
      <w:type w:val="nextPage"/>
      <w:pgSz w:w="11906" w:h="16838"/>
      <w:pgMar w:left="1701" w:right="845" w:gutter="0" w:header="708" w:top="1134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Calibri Light">
    <w:charset w:val="01"/>
    <w:family w:val="swiss"/>
    <w:pitch w:val="default"/>
  </w:font>
  <w:font w:name="Tahoma">
    <w:charset w:val="01"/>
    <w:family w:val="swiss"/>
    <w:pitch w:val="default"/>
  </w:font>
  <w:font w:name="Consolas">
    <w:charset w:val="01"/>
    <w:family w:val="swiss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swiss"/>
    <w:pitch w:val="default"/>
  </w:font>
  <w:font w:name="Courier New">
    <w:charset w:val="01"/>
    <w:family w:val="swiss"/>
    <w:pitch w:val="default"/>
  </w:font>
  <w:font w:name="Arial">
    <w:charset w:val="01"/>
    <w:family w:val="swiss"/>
    <w:pitch w:val="default"/>
  </w:font>
  <w:font w:name="Liberation Mono">
    <w:altName w:val="Courier New"/>
    <w:charset w:val="01"/>
    <w:family w:val="roman"/>
    <w:pitch w:val="default"/>
  </w:font>
  <w:font w:name="Astra Serif">
    <w:charset w:val="01"/>
    <w:family w:val="roman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1a7a8df9-334c-4aaf-a8a2-885d76553538"/>
        <w:spacing w:lineRule="auto" w:line="300"/>
        <w:jc w:val="both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 октября 2011 г. № 861.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6pt;height:13.6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118745" distB="0" distL="0" distR="0" simplePos="0" locked="0" layoutInCell="1" allowOverlap="1" relativeHeight="3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4365" cy="634365"/>
              <wp:effectExtent l="0" t="635" r="0" b="0"/>
              <wp:wrapNone/>
              <wp:docPr id="3" name="Фигур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37795" distB="0" distL="0" distR="0" simplePos="0" locked="0" layoutInCell="1" allowOverlap="1" relativeHeight="4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4365" cy="634365"/>
              <wp:effectExtent l="0" t="635" r="0" b="0"/>
              <wp:wrapNone/>
              <wp:docPr id="4" name="Фигура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5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4365" cy="634365"/>
              <wp:effectExtent l="0" t="0" r="0" b="0"/>
              <wp:wrapNone/>
              <wp:docPr id="5" name="Фигура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90170" distB="0" distL="0" distR="0" simplePos="0" locked="0" layoutInCell="1" allowOverlap="1" relativeHeight="6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4365" cy="634365"/>
              <wp:effectExtent l="0" t="635" r="0" b="0"/>
              <wp:wrapNone/>
              <wp:docPr id="6" name="Фигура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28270" distB="0" distL="0" distR="0" simplePos="0" locked="0" layoutInCell="1" allowOverlap="1" relativeHeight="7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4365" cy="634365"/>
              <wp:effectExtent l="0" t="635" r="0" b="0"/>
              <wp:wrapNone/>
              <wp:docPr id="7" name="Фигура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28270" distB="0" distL="0" distR="0" simplePos="0" locked="0" layoutInCell="1" allowOverlap="1" relativeHeight="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4365" cy="634365"/>
              <wp:effectExtent l="0" t="635" r="0" b="0"/>
              <wp:wrapNone/>
              <wp:docPr id="8" name="Фигура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28270" distB="0" distL="0" distR="0" simplePos="0" locked="0" layoutInCell="1" allowOverlap="1" relativeHeight="9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4365" cy="634365"/>
              <wp:effectExtent l="0" t="635" r="0" b="0"/>
              <wp:wrapNone/>
              <wp:docPr id="9" name="Фигура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33020" distB="0" distL="33020" distR="0" simplePos="0" locked="0" layoutInCell="1" allowOverlap="1" relativeHeight="10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4365" cy="634365"/>
              <wp:effectExtent l="0" t="635" r="0" b="0"/>
              <wp:wrapNone/>
              <wp:docPr id="10" name="Фигура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1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4365" cy="634365"/>
              <wp:effectExtent l="0" t="0" r="0" b="0"/>
              <wp:wrapNone/>
              <wp:docPr id="11" name="Фигура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1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4365" cy="634365"/>
              <wp:effectExtent l="0" t="0" r="0" b="0"/>
              <wp:wrapNone/>
              <wp:docPr id="12" name="Фигура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80645" distB="0" distL="0" distR="0" simplePos="0" locked="0" layoutInCell="1" allowOverlap="1" relativeHeight="13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4365" cy="634365"/>
              <wp:effectExtent l="0" t="635" r="0" b="0"/>
              <wp:wrapNone/>
              <wp:docPr id="13" name="Фигура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28270" distB="0" distL="0" distR="0" simplePos="0" locked="0" layoutInCell="1" allowOverlap="1" relativeHeight="14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4365" cy="634365"/>
              <wp:effectExtent l="0" t="635" r="0" b="0"/>
              <wp:wrapNone/>
              <wp:docPr id="14" name="Фигура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28270" distB="0" distL="0" distR="0" simplePos="0" locked="0" layoutInCell="1" allowOverlap="1" relativeHeight="16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4365" cy="634365"/>
              <wp:effectExtent l="0" t="635" r="0" b="0"/>
              <wp:wrapNone/>
              <wp:docPr id="15" name="Фигура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28270" distB="0" distL="0" distR="0" simplePos="0" locked="0" layoutInCell="1" allowOverlap="1" relativeHeight="17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4365" cy="634365"/>
              <wp:effectExtent l="0" t="635" r="0" b="0"/>
              <wp:wrapNone/>
              <wp:docPr id="16" name="Фигура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42545" distB="0" distL="0" distR="0" simplePos="0" locked="0" layoutInCell="1" allowOverlap="1" relativeHeight="1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4365" cy="634365"/>
              <wp:effectExtent l="0" t="635" r="0" b="0"/>
              <wp:wrapNone/>
              <wp:docPr id="17" name="Фигура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33020" distB="0" distL="0" distR="0" simplePos="0" locked="0" layoutInCell="1" allowOverlap="1" relativeHeight="19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4365" cy="634365"/>
              <wp:effectExtent l="0" t="635" r="0" b="0"/>
              <wp:wrapNone/>
              <wp:docPr id="18" name="Фигура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20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4365" cy="634365"/>
              <wp:effectExtent l="0" t="0" r="0" b="0"/>
              <wp:wrapNone/>
              <wp:docPr id="19" name="Фигура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18745" distB="0" distL="0" distR="0" simplePos="0" locked="0" layoutInCell="1" allowOverlap="1" relativeHeight="2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4365" cy="634365"/>
              <wp:effectExtent l="0" t="635" r="0" b="0"/>
              <wp:wrapNone/>
              <wp:docPr id="20" name="Фигура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80645" distB="0" distL="0" distR="0" simplePos="0" locked="0" layoutInCell="1" allowOverlap="1" relativeHeight="23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4365" cy="634365"/>
              <wp:effectExtent l="0" t="635" r="0" b="0"/>
              <wp:wrapNone/>
              <wp:docPr id="21" name="Фигура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  <w:p>
    <w:pPr>
      <w:pStyle w:val="Header"/>
      <w:rPr/>
    </w:pPr>
    <w:r>
      <w:rPr/>
      <mc:AlternateContent>
        <mc:Choice Requires="wps">
          <w:drawing>
            <wp:anchor behindDoc="1" distT="38735" distB="0" distL="0" distR="0" simplePos="0" locked="0" layoutInCell="1" allowOverlap="1" relativeHeight="15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4365" cy="634365"/>
              <wp:effectExtent l="0" t="635" r="0" b="0"/>
              <wp:wrapNone/>
              <wp:docPr id="22" name="Фигура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29210" distB="0" distL="0" distR="0" simplePos="0" locked="0" layoutInCell="1" allowOverlap="1" relativeHeight="2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4365" cy="634365"/>
              <wp:effectExtent l="0" t="635" r="0" b="0"/>
              <wp:wrapNone/>
              <wp:docPr id="23" name="Фигура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rFonts w:ascii="Times New Roman" w:hAnsi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  <w:rFonts w:ascii="PT Astra Serif" w:hAnsi="PT Astra Serif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rFonts w:ascii="PT Astra Serif" w:hAnsi="PT Astra Seri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1"/>
    <w:qFormat/>
    <w:rsid w:val="005c413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727a4f"/>
    <w:pPr>
      <w:keepNext w:val="true"/>
      <w:keepLines/>
      <w:spacing w:before="360" w:after="80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0"/>
      <w:lang w:eastAsia="ru-RU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727a4f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27a4f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727a4f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727a4f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727a4f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727a4f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727a4f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727a4f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727a4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727a4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727a4f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727a4f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727a4f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727a4f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727a4f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727a4f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727a4f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727a4f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727a4f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727a4f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727a4f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727a4f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727a4f"/>
    <w:rPr>
      <w:b/>
      <w:bCs/>
      <w:smallCaps/>
      <w:color w:themeColor="accent1" w:themeShade="bf" w:val="2F5496"/>
      <w:spacing w:val="5"/>
    </w:rPr>
  </w:style>
  <w:style w:type="character" w:styleId="11" w:customStyle="1">
    <w:name w:val="Обычный1"/>
    <w:qFormat/>
    <w:rsid w:val="00727a4f"/>
    <w:rPr>
      <w:rFonts w:ascii="Times New Roman" w:hAnsi="Times New Roman"/>
      <w:color w:val="000000"/>
      <w:sz w:val="24"/>
    </w:rPr>
  </w:style>
  <w:style w:type="character" w:styleId="Style8" w:customStyle="1">
    <w:name w:val="Абзац списка Знак"/>
    <w:basedOn w:val="11"/>
    <w:link w:val="ListParagraph"/>
    <w:uiPriority w:val="34"/>
    <w:qFormat/>
    <w:rsid w:val="00727a4f"/>
    <w:rPr>
      <w:rFonts w:ascii="Times New Roman" w:hAnsi="Times New Roman"/>
      <w:color w:val="000000"/>
      <w:sz w:val="24"/>
    </w:rPr>
  </w:style>
  <w:style w:type="character" w:styleId="Style9" w:customStyle="1">
    <w:name w:val="Верхний колонтитул Знак"/>
    <w:basedOn w:val="DefaultParagraphFont"/>
    <w:qFormat/>
    <w:rsid w:val="00727a4f"/>
    <w:rPr>
      <w:rFonts w:ascii="Times New Roman" w:hAnsi="Times New Roman" w:eastAsia="Times New Roman" w:cs="Times New Roman"/>
      <w:color w:val="000000"/>
      <w:kern w:val="0"/>
      <w:sz w:val="20"/>
      <w:szCs w:val="20"/>
      <w:lang w:eastAsia="ru-RU"/>
    </w:rPr>
  </w:style>
  <w:style w:type="character" w:styleId="Style10" w:customStyle="1">
    <w:name w:val="Нижний колонтитул Знак"/>
    <w:basedOn w:val="DefaultParagraphFont"/>
    <w:uiPriority w:val="99"/>
    <w:qFormat/>
    <w:rsid w:val="001a540a"/>
    <w:rPr>
      <w:rFonts w:ascii="Times New Roman" w:hAnsi="Times New Roman" w:eastAsia="Times New Roman" w:cs="Times New Roman"/>
      <w:color w:val="000000"/>
      <w:kern w:val="0"/>
      <w:sz w:val="24"/>
      <w:szCs w:val="20"/>
      <w:lang w:eastAsia="ru-RU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7067d8"/>
    <w:rPr>
      <w:rFonts w:ascii="Tahoma" w:hAnsi="Tahoma" w:eastAsia="Times New Roman" w:cs="Tahoma"/>
      <w:color w:val="000000"/>
      <w:kern w:val="0"/>
      <w:sz w:val="16"/>
      <w:szCs w:val="16"/>
      <w:lang w:eastAsia="ru-RU"/>
    </w:rPr>
  </w:style>
  <w:style w:type="character" w:styleId="CommentReference">
    <w:name w:val="Comment Reference"/>
    <w:basedOn w:val="DefaultParagraphFont"/>
    <w:uiPriority w:val="99"/>
    <w:unhideWhenUsed/>
    <w:qFormat/>
    <w:rsid w:val="00356c46"/>
    <w:rPr>
      <w:sz w:val="16"/>
      <w:szCs w:val="16"/>
    </w:rPr>
  </w:style>
  <w:style w:type="character" w:styleId="Style12" w:customStyle="1">
    <w:name w:val="Текст примечания Знак"/>
    <w:basedOn w:val="DefaultParagraphFont"/>
    <w:link w:val="CommentText"/>
    <w:uiPriority w:val="99"/>
    <w:qFormat/>
    <w:rsid w:val="00356c46"/>
    <w:rPr>
      <w:rFonts w:ascii="Times New Roman" w:hAnsi="Times New Roman" w:eastAsia="Times New Roman" w:cs="Times New Roman"/>
      <w:color w:val="000000"/>
      <w:kern w:val="0"/>
      <w:sz w:val="20"/>
      <w:szCs w:val="20"/>
      <w:lang w:eastAsia="ru-RU"/>
    </w:rPr>
  </w:style>
  <w:style w:type="character" w:styleId="HTML" w:customStyle="1">
    <w:name w:val="Стандартный HTML Знак"/>
    <w:basedOn w:val="DefaultParagraphFont"/>
    <w:link w:val="HTMLPreformatted"/>
    <w:uiPriority w:val="99"/>
    <w:semiHidden/>
    <w:qFormat/>
    <w:rsid w:val="009656a6"/>
    <w:rPr>
      <w:rFonts w:ascii="Consolas" w:hAnsi="Consolas" w:eastAsia="Times New Roman" w:cs="Times New Roman"/>
      <w:color w:val="000000"/>
      <w:kern w:val="0"/>
      <w:sz w:val="20"/>
      <w:szCs w:val="20"/>
      <w:lang w:eastAsia="ru-RU"/>
    </w:rPr>
  </w:style>
  <w:style w:type="character" w:styleId="user">
    <w:name w:val="Символ сноски (user)"/>
    <w:qFormat/>
    <w:rPr>
      <w:vertAlign w:val="superscript"/>
    </w:rPr>
  </w:style>
  <w:style w:type="character" w:styleId="Style13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4">
    <w:name w:val="Символ концевой сноски"/>
    <w:qFormat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styleId="Style15">
    <w:name w:val="Символ нумерации"/>
    <w:qFormat/>
    <w:rPr>
      <w:rFonts w:ascii="PT Astra Serif" w:hAnsi="PT Astra Serif"/>
      <w:sz w:val="28"/>
      <w:szCs w:val="28"/>
    </w:rPr>
  </w:style>
  <w:style w:type="character" w:styleId="user2">
    <w:name w:val="Символ нумерации (user)"/>
    <w:qFormat/>
    <w:rPr/>
  </w:style>
  <w:style w:type="character" w:styleId="user3">
    <w:name w:val="Маркеры (user)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4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5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link w:val="Style5"/>
    <w:uiPriority w:val="10"/>
    <w:qFormat/>
    <w:rsid w:val="00727a4f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727a4f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727a4f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link w:val="Style8"/>
    <w:uiPriority w:val="34"/>
    <w:qFormat/>
    <w:rsid w:val="00727a4f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727a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rsid w:val="00727a4f"/>
    <w:pPr>
      <w:tabs>
        <w:tab w:val="clear" w:pos="708"/>
        <w:tab w:val="left" w:pos="851" w:leader="none"/>
      </w:tabs>
      <w:spacing w:lineRule="auto" w:line="360" w:before="60" w:after="60"/>
      <w:ind w:firstLine="709"/>
      <w:jc w:val="both"/>
    </w:pPr>
    <w:rPr/>
  </w:style>
  <w:style w:type="paragraph" w:styleId="12" w:customStyle="1">
    <w:name w:val="Знак сноски1"/>
    <w:basedOn w:val="Normal"/>
    <w:qFormat/>
    <w:rsid w:val="00727a4f"/>
    <w:pPr>
      <w:spacing w:lineRule="auto" w:line="264" w:before="0" w:after="160"/>
    </w:pPr>
    <w:rPr>
      <w:rFonts w:ascii="Calibri" w:hAnsi="Calibri" w:asciiTheme="minorHAnsi" w:hAnsiTheme="minorHAnsi"/>
      <w:sz w:val="22"/>
      <w:vertAlign w:val="superscript"/>
    </w:rPr>
  </w:style>
  <w:style w:type="paragraph" w:styleId="Footnote" w:customStyle="1">
    <w:name w:val="Footnote"/>
    <w:basedOn w:val="Normal"/>
    <w:qFormat/>
    <w:rsid w:val="00727a4f"/>
    <w:pPr/>
    <w:rPr>
      <w:sz w:val="20"/>
    </w:rPr>
  </w:style>
  <w:style w:type="paragraph" w:styleId="user6">
    <w:name w:val="Колонтитулы (user)"/>
    <w:basedOn w:val="Normal"/>
    <w:qFormat/>
    <w:pPr/>
    <w:rPr/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basedOn w:val="Normal"/>
    <w:link w:val="Style9"/>
    <w:qFormat/>
    <w:rsid w:val="00727a4f"/>
    <w:pPr>
      <w:tabs>
        <w:tab w:val="clear" w:pos="708"/>
        <w:tab w:val="center" w:pos="4677" w:leader="none"/>
        <w:tab w:val="right" w:pos="9355" w:leader="none"/>
      </w:tabs>
    </w:pPr>
    <w:rPr>
      <w:sz w:val="20"/>
    </w:rPr>
  </w:style>
  <w:style w:type="paragraph" w:styleId="Footer">
    <w:name w:val="footer"/>
    <w:basedOn w:val="Normal"/>
    <w:link w:val="Style10"/>
    <w:uiPriority w:val="99"/>
    <w:unhideWhenUsed/>
    <w:rsid w:val="001a540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7067d8"/>
    <w:pPr/>
    <w:rPr>
      <w:rFonts w:ascii="Tahoma" w:hAnsi="Tahoma" w:cs="Tahoma"/>
      <w:sz w:val="16"/>
      <w:szCs w:val="16"/>
    </w:rPr>
  </w:style>
  <w:style w:type="paragraph" w:styleId="CommentText">
    <w:name w:val="Comment Text"/>
    <w:basedOn w:val="Normal"/>
    <w:link w:val="Style12"/>
    <w:uiPriority w:val="99"/>
    <w:unhideWhenUsed/>
    <w:qFormat/>
    <w:rsid w:val="00356c46"/>
    <w:pPr/>
    <w:rPr>
      <w:sz w:val="20"/>
    </w:rPr>
  </w:style>
  <w:style w:type="paragraph" w:styleId="HTMLPreformatted">
    <w:name w:val="HTML Preformatted"/>
    <w:basedOn w:val="Normal"/>
    <w:link w:val="HTML"/>
    <w:uiPriority w:val="99"/>
    <w:semiHidden/>
    <w:unhideWhenUsed/>
    <w:qFormat/>
    <w:rsid w:val="009656a6"/>
    <w:pPr/>
    <w:rPr>
      <w:rFonts w:ascii="Consolas" w:hAnsi="Consolas"/>
      <w:sz w:val="20"/>
    </w:rPr>
  </w:style>
  <w:style w:type="paragraph" w:styleId="Normal5ebd5728-ce07-411d-9dc7-195263085493" w:customStyle="1">
    <w:name w:val="Normal_5ebd5728-ce07-411d-9dc7-195263085493"/>
    <w:qFormat/>
    <w:rsid w:val="00b23f9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Normal3a6b1d95-f9b5-4f84-87b8-e0bf9c2aa8a2" w:customStyle="1">
    <w:name w:val="Normal_3a6b1d95-f9b5-4f84-87b8-e0bf9c2aa8a2"/>
    <w:qFormat/>
    <w:rsid w:val="00b23f9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Normal98a0245a-fcd7-4c61-9d59-4ce3414be7df">
    <w:name w:val="Normal_98a0245a-fcd7-4c61-9d59-4ce3414be7df"/>
    <w:link w:val="11"/>
    <w:qFormat/>
    <w:rsid w:val="005c413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Normald9efd8d8-692e-4670-af77-61a570993ba3" w:customStyle="1">
    <w:name w:val="Normal_d9efd8d8-692e-4670-af77-61a570993ba3"/>
    <w:qFormat/>
    <w:rsid w:val="00b23f9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Normal39cc52ff-8e84-46f6-9ff0-7ad24fec9b5b" w:customStyle="1">
    <w:name w:val="Normal_39cc52ff-8e84-46f6-9ff0-7ad24fec9b5b"/>
    <w:qFormat/>
    <w:rsid w:val="00b23f9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ListParagraphce1fd3f6-d7f7-4359-a422-aeb1142ff497">
    <w:name w:val="List Paragraph_ce1fd3f6-d7f7-4359-a422-aeb1142ff497"/>
    <w:basedOn w:val="Normal98a0245a-fcd7-4c61-9d59-4ce3414be7df"/>
    <w:link w:val="Style8"/>
    <w:uiPriority w:val="34"/>
    <w:qFormat/>
    <w:rsid w:val="00727a4f"/>
    <w:pPr>
      <w:spacing w:before="0" w:after="0"/>
      <w:ind w:left="720"/>
      <w:contextualSpacing/>
    </w:pPr>
    <w:rPr/>
  </w:style>
  <w:style w:type="paragraph" w:styleId="Footnote05212037-1df9-43e5-b643-33f487c5549e" w:customStyle="1">
    <w:name w:val="Footnote_05212037-1df9-43e5-b643-33f487c5549e"/>
    <w:basedOn w:val="Normal98a0245a-fcd7-4c61-9d59-4ce3414be7df"/>
    <w:qFormat/>
    <w:rsid w:val="00727a4f"/>
    <w:pPr/>
    <w:rPr>
      <w:sz w:val="20"/>
    </w:rPr>
  </w:style>
  <w:style w:type="paragraph" w:styleId="Footnote1a7a8df9-334c-4aaf-a8a2-885d76553538" w:customStyle="1">
    <w:name w:val="Footnote_1a7a8df9-334c-4aaf-a8a2-885d76553538"/>
    <w:basedOn w:val="Normal1d3dd4e2-7ce8-4046-bb1a-b4990b369ce6"/>
    <w:qFormat/>
    <w:rsid w:val="00727a4f"/>
    <w:pPr/>
    <w:rPr>
      <w:sz w:val="20"/>
    </w:rPr>
  </w:style>
  <w:style w:type="paragraph" w:styleId="Normal1d3dd4e2-7ce8-4046-bb1a-b4990b369ce6">
    <w:name w:val="Normal_1d3dd4e2-7ce8-4046-bb1a-b4990b369ce6"/>
    <w:link w:val="11"/>
    <w:qFormat/>
    <w:rsid w:val="005c413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ConsPlusNormal" w:customStyle="1">
    <w:name w:val="ConsPlusNormal"/>
    <w:qFormat/>
    <w:rsid w:val="00b7713c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2"/>
      <w:sz w:val="24"/>
      <w:szCs w:val="22"/>
      <w:lang w:val="ru-RU" w:eastAsia="ru-RU" w:bidi="ar-SA"/>
    </w:rPr>
  </w:style>
  <w:style w:type="paragraph" w:styleId="ConsPlusNonformat" w:customStyle="1">
    <w:name w:val="ConsPlusNonformat"/>
    <w:qFormat/>
    <w:rsid w:val="00b7713c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2"/>
      <w:sz w:val="20"/>
      <w:szCs w:val="22"/>
      <w:lang w:val="ru-RU" w:eastAsia="ru-RU" w:bidi="ar-SA"/>
    </w:rPr>
  </w:style>
  <w:style w:type="paragraph" w:styleId="user7">
    <w:name w:val="Содержимое врезки (user)"/>
    <w:basedOn w:val="Normal"/>
    <w:qFormat/>
    <w:pPr/>
    <w:rPr/>
  </w:style>
  <w:style w:type="paragraph" w:styleId="FootnoteText">
    <w:name w:val="footnote text"/>
    <w:basedOn w:val="Normal"/>
    <w:pPr/>
    <w:rPr/>
  </w:style>
  <w:style w:type="paragraph" w:styleId="Style19">
    <w:name w:val="Содержимое врезки"/>
    <w:basedOn w:val="Normal"/>
    <w:qFormat/>
    <w:pPr/>
    <w:rPr/>
  </w:style>
  <w:style w:type="paragraph" w:styleId="Normal181ce3dc-bb70-4ed9-99d7-8248ae041cff">
    <w:name w:val="Normal_181ce3dc-bb70-4ed9-99d7-8248ae041cff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Noto Serif CJK SC" w:cs="Arial"/>
      <w:b/>
      <w:color w:val="auto"/>
      <w:kern w:val="0"/>
      <w:sz w:val="24"/>
      <w:szCs w:val="20"/>
      <w:lang w:val="ru-RU" w:eastAsia="ru-RU" w:bidi="ar-SA"/>
    </w:rPr>
  </w:style>
  <w:style w:type="paragraph" w:styleId="user8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9">
    <w:name w:val="Заголовок таблицы (user)"/>
    <w:basedOn w:val="user8"/>
    <w:qFormat/>
    <w:pPr>
      <w:suppressLineNumbers/>
      <w:jc w:val="center"/>
    </w:pPr>
    <w:rPr>
      <w:b/>
      <w:bCs/>
    </w:rPr>
  </w:style>
  <w:style w:type="paragraph" w:styleId="Style22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Normalc65ad9d8-5835-49ab-a750-76b8fcd6455b">
    <w:name w:val="Normal_c65ad9d8-5835-49ab-a750-76b8fcd6455b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ListParagraph1c3c1ff3-95c0-4d20-bf0a-fec4e7bc56b7">
    <w:name w:val="List Paragraph_1c3c1ff3-95c0-4d20-bf0a-fec4e7bc56b7"/>
    <w:basedOn w:val="Normalc65ad9d8-5835-49ab-a750-76b8fcd6455b"/>
    <w:qFormat/>
    <w:pPr>
      <w:spacing w:before="0" w:after="0"/>
      <w:ind w:left="720"/>
      <w:contextualSpacing/>
    </w:pPr>
    <w:rPr/>
  </w:style>
  <w:style w:type="numbering" w:styleId="user10">
    <w:name w:val="Без списка (user)"/>
    <w:uiPriority w:val="99"/>
    <w:semiHidden/>
    <w:unhideWhenUsed/>
    <w:qFormat/>
  </w:style>
  <w:style w:type="numbering" w:styleId="123">
    <w:name w:val="Нумерованный 123"/>
    <w:qFormat/>
  </w:style>
  <w:style w:type="numbering" w:styleId="123user">
    <w:name w:val="Нумерованный 123 (user)"/>
    <w:qFormat/>
  </w:style>
  <w:style w:type="table" w:default="1" w:styleId="NormalTab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39"/>
    <w:rsid w:val="00727a4f"/>
    <w:pPr>
      <w:spacing w:after="0" w:line="240" w:lineRule="auto"/>
    </w:pPr>
    <w:rPr>
      <w:lang w:eastAsia="ru-RU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_9dc98fab-4e11-49ad-819d-88543cbf5bae">
    <w:name w:val="Table Grid_9dc98fab-4e11-49ad-819d-88543cbf5bae"/>
    <w:basedOn w:val="NormalTable"/>
    <w:uiPriority w:val="39"/>
    <w:rsid w:val="00b23f96"/>
    <w:pPr>
      <w:spacing w:after="0" w:line="240" w:lineRule="auto"/>
    </w:pPr>
    <w:rPr>
      <w:lang w:eastAsia="ru-RU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_2cfa254a-25c9-4178-b58c-2ff8fd60bb5b">
    <w:name w:val="Table Grid_2cfa254a-25c9-4178-b58c-2ff8fd60bb5b"/>
    <w:basedOn w:val="NormalTable"/>
    <w:uiPriority w:val="39"/>
    <w:rsid w:val="00727a4f"/>
    <w:pPr>
      <w:spacing w:after="0" w:line="240" w:lineRule="auto"/>
    </w:pPr>
    <w:rPr>
      <w:lang w:eastAsia="ru-RU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_2b87c43d-083e-4c87-a957-4949ce4ce980">
    <w:name w:val="Normal Table_2b87c43d-083e-4c87-a957-4949ce4ce980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_a2703579-76e4-4046-b097-7a29ed218cf9">
    <w:name w:val="Table Grid_a2703579-76e4-4046-b097-7a29ed218cf9"/>
    <w:basedOn w:val="NormalTable"/>
    <w:uiPriority w:val="39"/>
    <w:rsid w:val="00b23f96"/>
    <w:pPr>
      <w:spacing w:after="0" w:line="240" w:lineRule="auto"/>
    </w:pPr>
    <w:rPr>
      <w:lang w:eastAsia="ru-RU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3">
    <w:name w:val="Table Grid"/>
    <w:basedOn w:val="a1"/>
    <w:uiPriority w:val="39"/>
    <w:rsid w:val="005a6a8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login.consultant.ru/link/?req=doc&amp;base=LAW&amp;n=523235&amp;date=13.04.2026&amp;dst=345&amp;field=134" TargetMode="External"/><Relationship Id="rId4" Type="http://schemas.openxmlformats.org/officeDocument/2006/relationships/hyperlink" Target="https://login.consultant.ru/link/?req=doc&amp;base=LAW&amp;n=523719&amp;date=13.04.2026&amp;dst=4&amp;field=134" TargetMode="External"/><Relationship Id="rId5" Type="http://schemas.openxmlformats.org/officeDocument/2006/relationships/hyperlink" Target="https://login.consultant.ru/link/?req=doc&amp;base=RLAW284&amp;n=161734&amp;date=13.04.2026" TargetMode="External"/><Relationship Id="rId6" Type="http://schemas.openxmlformats.org/officeDocument/2006/relationships/hyperlink" Target="https://login.consultant.ru/link/?req=doc&amp;base=RLAW284&amp;n=154797&amp;date=13.04.2026&amp;dst=100007&amp;field=134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otnotes" Target="footnotes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4570</TotalTime>
  <Application>LibreOffice/25.8.3.2$Linux_X86_64 LibreOffice_project/580$Build-2</Application>
  <AppVersion>15.0000</AppVersion>
  <Pages>19</Pages>
  <Words>3639</Words>
  <Characters>27340</Characters>
  <CharactersWithSpaces>31534</CharactersWithSpaces>
  <Paragraphs>229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2026-01-20T10:54:00Z</dcterms:created>
  <dc:creator>admin</dc:creator>
  <dc:description/>
  <dc:language>ru-RU</dc:language>
  <cp:lastModifiedBy/>
  <cp:lastPrinted>2026-07-30T16:32:50Z</cp:lastPrinted>
  <dcterms:modified xsi:type="dcterms:W3CDTF">2026-08-04T15:26:16Z</dcterms:modified>
  <cp:revision>454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